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C36E">
      <w:pPr>
        <w:pStyle w:val="25"/>
        <w:widowControl/>
        <w:spacing w:before="75" w:beforeLines="0" w:beforeAutospacing="0" w:after="75" w:afterLines="0" w:afterAutospacing="0"/>
        <w:jc w:val="center"/>
        <w:rPr>
          <w:rStyle w:val="19"/>
          <w:rFonts w:ascii="宋体" w:hAnsi="宋体" w:eastAsia="宋体" w:cs="宋体"/>
          <w:color w:val="auto"/>
          <w:sz w:val="72"/>
          <w:szCs w:val="72"/>
          <w:highlight w:val="none"/>
        </w:rPr>
      </w:pPr>
    </w:p>
    <w:p w14:paraId="26E4FC8E">
      <w:pPr>
        <w:pStyle w:val="25"/>
        <w:widowControl/>
        <w:spacing w:before="75" w:beforeLines="0" w:beforeAutospacing="0" w:after="75" w:afterLines="0" w:afterAutospacing="0"/>
        <w:jc w:val="center"/>
        <w:rPr>
          <w:rStyle w:val="19"/>
          <w:rFonts w:ascii="宋体" w:hAnsi="宋体" w:eastAsia="宋体" w:cs="宋体"/>
          <w:color w:val="auto"/>
          <w:sz w:val="72"/>
          <w:szCs w:val="72"/>
          <w:highlight w:val="none"/>
        </w:rPr>
      </w:pPr>
    </w:p>
    <w:p w14:paraId="3F89E431">
      <w:pPr>
        <w:pStyle w:val="25"/>
        <w:widowControl/>
        <w:spacing w:before="75" w:beforeLines="0" w:beforeAutospacing="0" w:after="75" w:afterLines="0" w:afterAutospacing="0"/>
        <w:jc w:val="center"/>
        <w:rPr>
          <w:rFonts w:ascii="宋体" w:hAnsi="宋体" w:cs="宋体"/>
          <w:color w:val="auto"/>
          <w:sz w:val="27"/>
          <w:szCs w:val="27"/>
          <w:highlight w:val="none"/>
        </w:rPr>
      </w:pPr>
      <w:r>
        <w:rPr>
          <w:rStyle w:val="19"/>
          <w:rFonts w:hint="eastAsia" w:ascii="宋体" w:hAnsi="宋体" w:cs="宋体"/>
          <w:color w:val="auto"/>
          <w:sz w:val="72"/>
          <w:szCs w:val="72"/>
          <w:highlight w:val="none"/>
        </w:rPr>
        <w:t>招标文件</w:t>
      </w:r>
    </w:p>
    <w:p w14:paraId="764FA087">
      <w:pPr>
        <w:pStyle w:val="25"/>
        <w:widowControl/>
        <w:spacing w:before="75" w:beforeLines="0" w:beforeAutospacing="0" w:after="75" w:afterLines="0" w:afterAutospacing="0"/>
        <w:jc w:val="center"/>
        <w:rPr>
          <w:rFonts w:ascii="微软雅黑" w:hAnsi="微软雅黑" w:eastAsia="微软雅黑" w:cs="微软雅黑"/>
          <w:color w:val="auto"/>
          <w:sz w:val="27"/>
          <w:szCs w:val="27"/>
          <w:highlight w:val="none"/>
        </w:rPr>
      </w:pPr>
    </w:p>
    <w:p w14:paraId="24CC4A40">
      <w:pPr>
        <w:pStyle w:val="25"/>
        <w:widowControl/>
        <w:spacing w:before="75" w:beforeLines="0" w:beforeAutospacing="0" w:after="75" w:afterLines="0" w:afterAutospacing="0"/>
        <w:rPr>
          <w:rStyle w:val="19"/>
          <w:rFonts w:ascii="宋体" w:hAnsi="宋体" w:eastAsia="宋体" w:cs="宋体"/>
          <w:color w:val="auto"/>
          <w:sz w:val="72"/>
          <w:szCs w:val="72"/>
          <w:highlight w:val="none"/>
        </w:rPr>
      </w:pPr>
      <w:r>
        <w:rPr>
          <w:rStyle w:val="19"/>
          <w:rFonts w:hint="eastAsia" w:ascii="宋体" w:hAnsi="宋体" w:cs="宋体"/>
          <w:color w:val="auto"/>
          <w:sz w:val="72"/>
          <w:szCs w:val="72"/>
          <w:highlight w:val="none"/>
        </w:rPr>
        <w:t>     </w:t>
      </w:r>
    </w:p>
    <w:p w14:paraId="2AA35583">
      <w:pPr>
        <w:pStyle w:val="26"/>
        <w:rPr>
          <w:rStyle w:val="19"/>
          <w:rFonts w:hint="default" w:ascii="宋体" w:hAnsi="宋体"/>
          <w:b/>
          <w:color w:val="auto"/>
          <w:sz w:val="72"/>
          <w:szCs w:val="72"/>
          <w:highlight w:val="none"/>
        </w:rPr>
      </w:pPr>
    </w:p>
    <w:p w14:paraId="5A3EEF8A">
      <w:pPr>
        <w:pStyle w:val="26"/>
        <w:rPr>
          <w:rStyle w:val="19"/>
          <w:rFonts w:hint="default" w:ascii="宋体" w:hAnsi="宋体"/>
          <w:b/>
          <w:color w:val="auto"/>
          <w:sz w:val="72"/>
          <w:szCs w:val="72"/>
          <w:highlight w:val="none"/>
        </w:rPr>
      </w:pPr>
    </w:p>
    <w:p w14:paraId="0ACC7743">
      <w:pPr>
        <w:pStyle w:val="25"/>
        <w:widowControl/>
        <w:spacing w:before="75" w:beforeLines="0" w:beforeAutospacing="0" w:after="75" w:afterLines="0" w:afterAutospacing="0"/>
        <w:jc w:val="center"/>
        <w:rPr>
          <w:rStyle w:val="19"/>
          <w:rFonts w:hint="eastAsia" w:ascii="宋体" w:hAnsi="宋体" w:eastAsia="宋体" w:cs="宋体"/>
          <w:color w:val="auto"/>
          <w:sz w:val="30"/>
          <w:szCs w:val="30"/>
          <w:highlight w:val="none"/>
          <w:lang w:eastAsia="zh-CN"/>
        </w:rPr>
      </w:pPr>
      <w:r>
        <w:rPr>
          <w:rStyle w:val="19"/>
          <w:rFonts w:hint="eastAsia" w:ascii="宋体" w:hAnsi="宋体" w:cs="宋体"/>
          <w:color w:val="auto"/>
          <w:sz w:val="30"/>
          <w:szCs w:val="30"/>
          <w:highlight w:val="none"/>
        </w:rPr>
        <w:t>项目名称：</w:t>
      </w:r>
      <w:r>
        <w:rPr>
          <w:rStyle w:val="19"/>
          <w:rFonts w:hint="eastAsia" w:ascii="宋体" w:hAnsi="宋体" w:cs="宋体"/>
          <w:color w:val="auto"/>
          <w:sz w:val="30"/>
          <w:szCs w:val="30"/>
          <w:highlight w:val="none"/>
          <w:lang w:eastAsia="zh-CN"/>
        </w:rPr>
        <w:t>短信通知服务项目</w:t>
      </w:r>
    </w:p>
    <w:p w14:paraId="68680F7C">
      <w:pPr>
        <w:pStyle w:val="25"/>
        <w:widowControl/>
        <w:spacing w:before="75" w:beforeLines="0" w:beforeAutospacing="0" w:after="75" w:afterLines="0" w:afterAutospacing="0"/>
        <w:jc w:val="center"/>
        <w:rPr>
          <w:rFonts w:hint="eastAsia" w:ascii="微软雅黑" w:hAnsi="微软雅黑" w:eastAsia="宋体" w:cs="微软雅黑"/>
          <w:color w:val="auto"/>
          <w:sz w:val="30"/>
          <w:szCs w:val="30"/>
          <w:highlight w:val="none"/>
          <w:lang w:eastAsia="zh-CN"/>
        </w:rPr>
      </w:pPr>
      <w:r>
        <w:rPr>
          <w:rStyle w:val="19"/>
          <w:rFonts w:hint="eastAsia" w:ascii="宋体" w:hAnsi="宋体" w:cs="宋体"/>
          <w:color w:val="auto"/>
          <w:sz w:val="30"/>
          <w:szCs w:val="30"/>
          <w:highlight w:val="none"/>
        </w:rPr>
        <w:t>项目编号：</w:t>
      </w:r>
      <w:r>
        <w:rPr>
          <w:rStyle w:val="19"/>
          <w:rFonts w:hint="eastAsia" w:ascii="宋体" w:hAnsi="宋体" w:cs="宋体"/>
          <w:color w:val="auto"/>
          <w:sz w:val="30"/>
          <w:szCs w:val="30"/>
          <w:highlight w:val="none"/>
          <w:lang w:val="en-US" w:eastAsia="zh-CN"/>
        </w:rPr>
        <w:t>闽三院标【2025】信14-1号</w:t>
      </w:r>
    </w:p>
    <w:p w14:paraId="38E5BCF2">
      <w:pPr>
        <w:pStyle w:val="25"/>
        <w:widowControl/>
        <w:spacing w:before="75" w:beforeLines="0" w:beforeAutospacing="0" w:after="75" w:afterLines="0" w:afterAutospacing="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w:t>
      </w:r>
    </w:p>
    <w:p w14:paraId="60DE4D0F">
      <w:pPr>
        <w:pStyle w:val="26"/>
        <w:rPr>
          <w:rFonts w:hint="default" w:ascii="微软雅黑" w:hAnsi="微软雅黑" w:eastAsia="微软雅黑" w:cs="微软雅黑"/>
          <w:color w:val="auto"/>
          <w:sz w:val="30"/>
          <w:szCs w:val="30"/>
          <w:highlight w:val="none"/>
        </w:rPr>
      </w:pPr>
    </w:p>
    <w:p w14:paraId="79F6711D">
      <w:pPr>
        <w:pStyle w:val="26"/>
        <w:rPr>
          <w:rFonts w:hint="default"/>
          <w:color w:val="auto"/>
          <w:highlight w:val="none"/>
        </w:rPr>
      </w:pPr>
    </w:p>
    <w:p w14:paraId="7A0FB05A">
      <w:pPr>
        <w:pStyle w:val="26"/>
        <w:rPr>
          <w:rFonts w:hint="default"/>
          <w:color w:val="auto"/>
          <w:highlight w:val="none"/>
        </w:rPr>
      </w:pPr>
    </w:p>
    <w:p w14:paraId="681273AE">
      <w:pPr>
        <w:pStyle w:val="25"/>
        <w:widowControl/>
        <w:spacing w:before="75" w:beforeLines="0" w:beforeAutospacing="0" w:after="75" w:afterLines="0" w:afterAutospacing="0"/>
        <w:jc w:val="center"/>
        <w:rPr>
          <w:rFonts w:ascii="宋体" w:hAnsi="宋体" w:eastAsia="宋体"/>
          <w:b/>
          <w:bCs/>
          <w:color w:val="auto"/>
          <w:kern w:val="2"/>
          <w:sz w:val="32"/>
          <w:szCs w:val="21"/>
          <w:highlight w:val="none"/>
        </w:rPr>
      </w:pPr>
      <w:r>
        <w:rPr>
          <w:rFonts w:hint="eastAsia" w:ascii="宋体" w:hAnsi="宋体"/>
          <w:b/>
          <w:bCs/>
          <w:color w:val="auto"/>
          <w:kern w:val="2"/>
          <w:sz w:val="32"/>
          <w:szCs w:val="21"/>
          <w:highlight w:val="none"/>
        </w:rPr>
        <w:t>采购人：福建中医药大学附属第三人民医院</w:t>
      </w:r>
    </w:p>
    <w:p w14:paraId="7A40D029">
      <w:pPr>
        <w:pStyle w:val="25"/>
        <w:widowControl/>
        <w:spacing w:before="75" w:beforeLines="0" w:beforeAutospacing="0" w:after="75" w:afterLines="0" w:afterAutospacing="0" w:line="360" w:lineRule="atLeast"/>
        <w:ind w:right="720"/>
        <w:jc w:val="center"/>
        <w:rPr>
          <w:rStyle w:val="19"/>
          <w:rFonts w:ascii="宋体" w:hAnsi="宋体" w:cs="宋体"/>
          <w:color w:val="auto"/>
          <w:sz w:val="30"/>
          <w:szCs w:val="30"/>
          <w:highlight w:val="none"/>
        </w:rPr>
      </w:pPr>
      <w:r>
        <w:rPr>
          <w:rStyle w:val="19"/>
          <w:rFonts w:hint="eastAsia" w:ascii="宋体" w:hAnsi="宋体" w:cs="宋体"/>
          <w:color w:val="auto"/>
          <w:sz w:val="30"/>
          <w:szCs w:val="30"/>
          <w:highlight w:val="none"/>
        </w:rPr>
        <w:t>2025年</w:t>
      </w:r>
      <w:r>
        <w:rPr>
          <w:rStyle w:val="19"/>
          <w:rFonts w:hint="eastAsia" w:ascii="宋体" w:hAnsi="宋体" w:cs="宋体"/>
          <w:color w:val="auto"/>
          <w:sz w:val="30"/>
          <w:szCs w:val="30"/>
          <w:highlight w:val="none"/>
          <w:lang w:val="en-US" w:eastAsia="zh-CN"/>
        </w:rPr>
        <w:t>12</w:t>
      </w:r>
      <w:r>
        <w:rPr>
          <w:rStyle w:val="19"/>
          <w:rFonts w:hint="eastAsia" w:ascii="宋体" w:hAnsi="宋体" w:cs="宋体"/>
          <w:color w:val="auto"/>
          <w:sz w:val="30"/>
          <w:szCs w:val="30"/>
          <w:highlight w:val="none"/>
        </w:rPr>
        <w:t>月</w:t>
      </w:r>
    </w:p>
    <w:p w14:paraId="158B1B14">
      <w:pPr>
        <w:pBdr>
          <w:top w:val="single" w:color="auto" w:sz="4" w:space="1"/>
          <w:left w:val="none" w:color="auto" w:sz="0" w:space="4"/>
          <w:bottom w:val="none" w:color="auto" w:sz="0" w:space="1"/>
          <w:right w:val="none" w:color="auto" w:sz="0" w:space="4"/>
        </w:pBdr>
        <w:snapToGrid w:val="0"/>
        <w:spacing w:line="520" w:lineRule="exact"/>
        <w:jc w:val="left"/>
        <w:rPr>
          <w:bCs/>
          <w:color w:val="auto"/>
          <w:sz w:val="22"/>
          <w:szCs w:val="22"/>
          <w:highlight w:val="none"/>
        </w:rPr>
      </w:pPr>
      <w:r>
        <w:rPr>
          <w:rFonts w:hint="eastAsia"/>
          <w:color w:val="auto"/>
          <w:sz w:val="22"/>
          <w:szCs w:val="22"/>
          <w:highlight w:val="none"/>
        </w:rPr>
        <w:t>地址：</w:t>
      </w:r>
      <w:r>
        <w:rPr>
          <w:rFonts w:hint="eastAsia"/>
          <w:bCs/>
          <w:color w:val="auto"/>
          <w:sz w:val="22"/>
          <w:szCs w:val="22"/>
          <w:highlight w:val="none"/>
        </w:rPr>
        <w:t xml:space="preserve">福建福州市闽侯上街国宾大道 363号               </w:t>
      </w:r>
      <w:r>
        <w:rPr>
          <w:rFonts w:hint="eastAsia"/>
          <w:color w:val="auto"/>
          <w:sz w:val="22"/>
          <w:szCs w:val="22"/>
          <w:highlight w:val="none"/>
        </w:rPr>
        <w:t>邮编：350108</w:t>
      </w:r>
    </w:p>
    <w:p w14:paraId="6234488C">
      <w:pPr>
        <w:spacing w:line="520" w:lineRule="exact"/>
        <w:rPr>
          <w:rFonts w:hint="eastAsia" w:eastAsia="宋体"/>
          <w:color w:val="auto"/>
          <w:sz w:val="22"/>
          <w:szCs w:val="22"/>
          <w:highlight w:val="none"/>
          <w:lang w:eastAsia="zh-CN"/>
        </w:rPr>
      </w:pPr>
      <w:r>
        <w:rPr>
          <w:rFonts w:hint="eastAsia"/>
          <w:color w:val="auto"/>
          <w:sz w:val="22"/>
          <w:szCs w:val="22"/>
          <w:highlight w:val="none"/>
        </w:rPr>
        <w:t>电话：</w:t>
      </w:r>
      <w:r>
        <w:rPr>
          <w:rFonts w:hint="eastAsia"/>
          <w:color w:val="auto"/>
          <w:sz w:val="22"/>
          <w:szCs w:val="22"/>
          <w:highlight w:val="none"/>
          <w:lang w:eastAsia="zh-CN"/>
        </w:rPr>
        <w:t>0591-62099369</w:t>
      </w:r>
      <w:r>
        <w:rPr>
          <w:rFonts w:hint="eastAsia"/>
          <w:color w:val="auto"/>
          <w:sz w:val="22"/>
          <w:szCs w:val="22"/>
          <w:highlight w:val="none"/>
        </w:rPr>
        <w:t xml:space="preserve">                                    </w:t>
      </w:r>
      <w:r>
        <w:rPr>
          <w:color w:val="auto"/>
          <w:sz w:val="22"/>
          <w:szCs w:val="22"/>
          <w:highlight w:val="none"/>
        </w:rPr>
        <w:t>Email</w:t>
      </w:r>
      <w:r>
        <w:rPr>
          <w:rFonts w:hint="eastAsia"/>
          <w:color w:val="auto"/>
          <w:sz w:val="22"/>
          <w:szCs w:val="22"/>
          <w:highlight w:val="none"/>
        </w:rPr>
        <w:t>：</w:t>
      </w:r>
      <w:r>
        <w:rPr>
          <w:rFonts w:hint="eastAsia"/>
          <w:color w:val="auto"/>
          <w:sz w:val="22"/>
          <w:szCs w:val="22"/>
          <w:highlight w:val="none"/>
          <w:lang w:eastAsia="zh-CN"/>
        </w:rPr>
        <w:t>3148631750@qq.com</w:t>
      </w:r>
    </w:p>
    <w:p w14:paraId="77DE1FE8">
      <w:pPr>
        <w:rPr>
          <w:rStyle w:val="19"/>
          <w:rFonts w:ascii="宋体" w:hAnsi="宋体" w:cs="宋体"/>
          <w:color w:val="auto"/>
          <w:sz w:val="31"/>
          <w:szCs w:val="31"/>
          <w:highlight w:val="none"/>
        </w:rPr>
      </w:pPr>
      <w:r>
        <w:rPr>
          <w:rStyle w:val="19"/>
          <w:rFonts w:hint="eastAsia" w:ascii="宋体" w:hAnsi="宋体" w:cs="宋体"/>
          <w:color w:val="auto"/>
          <w:sz w:val="31"/>
          <w:szCs w:val="31"/>
          <w:highlight w:val="none"/>
        </w:rPr>
        <w:br w:type="page"/>
      </w:r>
    </w:p>
    <w:p w14:paraId="65157B13">
      <w:pPr>
        <w:jc w:val="center"/>
        <w:rPr>
          <w:b/>
          <w:bCs/>
          <w:color w:val="auto"/>
          <w:sz w:val="35"/>
          <w:szCs w:val="35"/>
          <w:highlight w:val="none"/>
        </w:rPr>
      </w:pPr>
      <w:r>
        <w:rPr>
          <w:rFonts w:hint="eastAsia"/>
          <w:b/>
          <w:bCs/>
          <w:color w:val="auto"/>
          <w:sz w:val="35"/>
          <w:szCs w:val="35"/>
          <w:highlight w:val="none"/>
        </w:rPr>
        <w:t>目 录</w:t>
      </w:r>
    </w:p>
    <w:p w14:paraId="77E597F1">
      <w:pPr>
        <w:pStyle w:val="13"/>
        <w:tabs>
          <w:tab w:val="right" w:leader="dot" w:pos="9072"/>
        </w:tabs>
        <w:spacing w:line="360" w:lineRule="auto"/>
        <w:rPr>
          <w:rStyle w:val="19"/>
          <w:color w:val="auto"/>
          <w:highlight w:val="none"/>
        </w:rPr>
      </w:pPr>
    </w:p>
    <w:p w14:paraId="4AAF1C77">
      <w:pPr>
        <w:pStyle w:val="13"/>
        <w:tabs>
          <w:tab w:val="right" w:leader="dot" w:pos="9072"/>
        </w:tabs>
        <w:spacing w:line="360" w:lineRule="auto"/>
        <w:rPr>
          <w:color w:val="auto"/>
          <w:sz w:val="24"/>
          <w:highlight w:val="none"/>
        </w:rPr>
      </w:pPr>
      <w:r>
        <w:rPr>
          <w:color w:val="auto"/>
          <w:highlight w:val="none"/>
        </w:rPr>
        <w:fldChar w:fldCharType="begin"/>
      </w:r>
      <w:r>
        <w:rPr>
          <w:rStyle w:val="19"/>
          <w:rFonts w:ascii="宋体" w:hAnsi="宋体" w:cs="宋体"/>
          <w:color w:val="auto"/>
          <w:sz w:val="24"/>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"_Toc26649" </w:instrText>
      </w:r>
      <w:r>
        <w:rPr>
          <w:color w:val="auto"/>
          <w:highlight w:val="none"/>
        </w:rPr>
        <w:fldChar w:fldCharType="separate"/>
      </w:r>
      <w:r>
        <w:rPr>
          <w:rFonts w:hint="eastAsia"/>
          <w:color w:val="auto"/>
          <w:sz w:val="24"/>
          <w:highlight w:val="none"/>
        </w:rPr>
        <w:t>第一部分</w:t>
      </w:r>
      <w:r>
        <w:rPr>
          <w:color w:val="auto"/>
          <w:sz w:val="24"/>
          <w:highlight w:val="none"/>
        </w:rPr>
        <w:t>   </w:t>
      </w:r>
      <w:r>
        <w:rPr>
          <w:rFonts w:hint="eastAsia"/>
          <w:color w:val="auto"/>
          <w:sz w:val="24"/>
          <w:highlight w:val="none"/>
        </w:rPr>
        <w:t>投标邀请</w:t>
      </w:r>
      <w:r>
        <w:rPr>
          <w:color w:val="auto"/>
          <w:sz w:val="24"/>
          <w:highlight w:val="none"/>
        </w:rPr>
        <w:tab/>
      </w:r>
      <w:r>
        <w:rPr>
          <w:rFonts w:hint="eastAsia"/>
          <w:color w:val="auto"/>
          <w:sz w:val="24"/>
          <w:highlight w:val="none"/>
        </w:rPr>
        <w:t>1</w:t>
      </w:r>
      <w:r>
        <w:rPr>
          <w:rFonts w:hint="eastAsia"/>
          <w:color w:val="auto"/>
          <w:sz w:val="24"/>
          <w:highlight w:val="none"/>
        </w:rPr>
        <w:fldChar w:fldCharType="end"/>
      </w:r>
    </w:p>
    <w:p w14:paraId="75E93509">
      <w:pPr>
        <w:pStyle w:val="14"/>
        <w:tabs>
          <w:tab w:val="right" w:leader="dot" w:pos="9072"/>
        </w:tabs>
        <w:spacing w:line="360" w:lineRule="auto"/>
        <w:ind w:left="0" w:leftChars="0"/>
        <w:rPr>
          <w:color w:val="auto"/>
          <w:sz w:val="24"/>
          <w:highlight w:val="none"/>
        </w:rPr>
      </w:pPr>
      <w:r>
        <w:rPr>
          <w:color w:val="auto"/>
          <w:highlight w:val="none"/>
        </w:rPr>
        <w:fldChar w:fldCharType="begin"/>
      </w:r>
      <w:r>
        <w:rPr>
          <w:color w:val="auto"/>
          <w:highlight w:val="none"/>
        </w:rPr>
        <w:instrText xml:space="preserve"> HYPERLINK \l "_Toc6301" </w:instrText>
      </w:r>
      <w:r>
        <w:rPr>
          <w:color w:val="auto"/>
          <w:highlight w:val="none"/>
        </w:rPr>
        <w:fldChar w:fldCharType="separate"/>
      </w:r>
      <w:r>
        <w:rPr>
          <w:color w:val="auto"/>
          <w:sz w:val="24"/>
          <w:highlight w:val="none"/>
        </w:rPr>
        <w:t>第二</w:t>
      </w:r>
      <w:r>
        <w:rPr>
          <w:rFonts w:hint="eastAsia"/>
          <w:color w:val="auto"/>
          <w:sz w:val="24"/>
          <w:highlight w:val="none"/>
        </w:rPr>
        <w:t>部分</w:t>
      </w:r>
      <w:r>
        <w:rPr>
          <w:color w:val="auto"/>
          <w:sz w:val="24"/>
          <w:highlight w:val="none"/>
        </w:rPr>
        <w:t>   </w:t>
      </w:r>
      <w:r>
        <w:rPr>
          <w:rFonts w:hint="eastAsia"/>
          <w:color w:val="auto"/>
          <w:sz w:val="24"/>
          <w:highlight w:val="none"/>
        </w:rPr>
        <w:t>资格审查和评审方法</w:t>
      </w:r>
      <w:r>
        <w:rPr>
          <w:color w:val="auto"/>
          <w:sz w:val="24"/>
          <w:highlight w:val="none"/>
        </w:rPr>
        <w:tab/>
      </w:r>
      <w:r>
        <w:rPr>
          <w:rFonts w:hint="eastAsia"/>
          <w:color w:val="auto"/>
          <w:sz w:val="24"/>
          <w:highlight w:val="none"/>
          <w:lang w:val="en-US" w:eastAsia="zh-CN"/>
        </w:rPr>
        <w:t>4</w:t>
      </w:r>
      <w:r>
        <w:rPr>
          <w:rFonts w:hint="eastAsia"/>
          <w:color w:val="auto"/>
          <w:sz w:val="24"/>
          <w:highlight w:val="none"/>
        </w:rPr>
        <w:fldChar w:fldCharType="end"/>
      </w:r>
    </w:p>
    <w:p w14:paraId="03B5FA01">
      <w:pPr>
        <w:pStyle w:val="13"/>
        <w:tabs>
          <w:tab w:val="right" w:leader="dot" w:pos="9072"/>
        </w:tabs>
        <w:spacing w:line="360" w:lineRule="auto"/>
        <w:rPr>
          <w:color w:val="auto"/>
          <w:sz w:val="24"/>
          <w:highlight w:val="none"/>
        </w:rPr>
      </w:pPr>
      <w:r>
        <w:rPr>
          <w:color w:val="auto"/>
          <w:highlight w:val="none"/>
        </w:rPr>
        <w:fldChar w:fldCharType="begin"/>
      </w:r>
      <w:r>
        <w:rPr>
          <w:color w:val="auto"/>
          <w:highlight w:val="none"/>
        </w:rPr>
        <w:instrText xml:space="preserve"> HYPERLINK \l "_Toc6111" </w:instrText>
      </w:r>
      <w:r>
        <w:rPr>
          <w:color w:val="auto"/>
          <w:highlight w:val="none"/>
        </w:rPr>
        <w:fldChar w:fldCharType="separate"/>
      </w:r>
      <w:r>
        <w:rPr>
          <w:rFonts w:hint="eastAsia"/>
          <w:color w:val="auto"/>
          <w:sz w:val="24"/>
          <w:highlight w:val="none"/>
        </w:rPr>
        <w:t>第三部分  招标内容和技术参数</w:t>
      </w:r>
      <w:r>
        <w:rPr>
          <w:color w:val="auto"/>
          <w:sz w:val="24"/>
          <w:highlight w:val="none"/>
        </w:rPr>
        <w:tab/>
      </w:r>
      <w:r>
        <w:rPr>
          <w:rFonts w:hint="eastAsia"/>
          <w:color w:val="auto"/>
          <w:sz w:val="24"/>
          <w:highlight w:val="none"/>
          <w:lang w:val="en-US" w:eastAsia="zh-CN"/>
        </w:rPr>
        <w:t>1</w:t>
      </w:r>
      <w:r>
        <w:rPr>
          <w:rFonts w:hint="eastAsia"/>
          <w:color w:val="auto"/>
          <w:sz w:val="24"/>
          <w:highlight w:val="none"/>
        </w:rPr>
        <w:t>1</w:t>
      </w:r>
      <w:r>
        <w:rPr>
          <w:rFonts w:hint="eastAsia"/>
          <w:color w:val="auto"/>
          <w:sz w:val="24"/>
          <w:highlight w:val="none"/>
        </w:rPr>
        <w:fldChar w:fldCharType="end"/>
      </w:r>
    </w:p>
    <w:p w14:paraId="2257228D">
      <w:pPr>
        <w:pStyle w:val="14"/>
        <w:tabs>
          <w:tab w:val="right" w:leader="dot" w:pos="9072"/>
        </w:tabs>
        <w:spacing w:line="360" w:lineRule="auto"/>
        <w:ind w:left="0" w:leftChars="0"/>
        <w:rPr>
          <w:color w:val="auto"/>
          <w:sz w:val="24"/>
          <w:highlight w:val="none"/>
        </w:rPr>
      </w:pPr>
      <w:r>
        <w:rPr>
          <w:color w:val="auto"/>
          <w:highlight w:val="none"/>
        </w:rPr>
        <w:fldChar w:fldCharType="begin"/>
      </w:r>
      <w:r>
        <w:rPr>
          <w:color w:val="auto"/>
          <w:highlight w:val="none"/>
        </w:rPr>
        <w:instrText xml:space="preserve"> HYPERLINK \l "_Toc32148" </w:instrText>
      </w:r>
      <w:r>
        <w:rPr>
          <w:color w:val="auto"/>
          <w:highlight w:val="none"/>
        </w:rPr>
        <w:fldChar w:fldCharType="separate"/>
      </w:r>
      <w:r>
        <w:rPr>
          <w:rFonts w:hint="eastAsia"/>
          <w:color w:val="auto"/>
          <w:sz w:val="24"/>
          <w:highlight w:val="none"/>
        </w:rPr>
        <w:t>第四部分  投标文件的组成</w:t>
      </w:r>
      <w:r>
        <w:rPr>
          <w:color w:val="auto"/>
          <w:sz w:val="24"/>
          <w:highlight w:val="none"/>
        </w:rPr>
        <w:t> </w:t>
      </w:r>
      <w:r>
        <w:rPr>
          <w:color w:val="auto"/>
          <w:sz w:val="24"/>
          <w:highlight w:val="none"/>
        </w:rPr>
        <w:tab/>
      </w:r>
      <w:r>
        <w:rPr>
          <w:rFonts w:hint="eastAsia"/>
          <w:color w:val="auto"/>
          <w:sz w:val="24"/>
          <w:highlight w:val="none"/>
          <w:lang w:val="en-US" w:eastAsia="zh-CN"/>
        </w:rPr>
        <w:t>15</w:t>
      </w:r>
      <w:r>
        <w:rPr>
          <w:rFonts w:hint="eastAsia"/>
          <w:color w:val="auto"/>
          <w:sz w:val="24"/>
          <w:highlight w:val="none"/>
        </w:rPr>
        <w:fldChar w:fldCharType="end"/>
      </w:r>
    </w:p>
    <w:p w14:paraId="76949CE7">
      <w:pPr>
        <w:spacing w:line="500" w:lineRule="exact"/>
        <w:rPr>
          <w:color w:val="auto"/>
          <w:szCs w:val="21"/>
          <w:highlight w:val="none"/>
        </w:rPr>
      </w:pPr>
      <w:r>
        <w:rPr>
          <w:rFonts w:ascii="宋体" w:hAnsi="宋体" w:cs="宋体"/>
          <w:color w:val="auto"/>
          <w:highlight w:val="none"/>
        </w:rPr>
        <w:fldChar w:fldCharType="end"/>
      </w:r>
    </w:p>
    <w:p w14:paraId="770710CA">
      <w:pPr>
        <w:spacing w:line="500" w:lineRule="exact"/>
        <w:rPr>
          <w:color w:val="auto"/>
          <w:szCs w:val="21"/>
          <w:highlight w:val="none"/>
        </w:rPr>
      </w:pPr>
    </w:p>
    <w:p w14:paraId="560D84BD">
      <w:pPr>
        <w:spacing w:line="500" w:lineRule="exact"/>
        <w:rPr>
          <w:color w:val="auto"/>
          <w:szCs w:val="21"/>
          <w:highlight w:val="none"/>
        </w:rPr>
      </w:pPr>
    </w:p>
    <w:p w14:paraId="00D4B19D">
      <w:pPr>
        <w:spacing w:line="500" w:lineRule="exact"/>
        <w:rPr>
          <w:color w:val="auto"/>
          <w:szCs w:val="21"/>
          <w:highlight w:val="none"/>
        </w:rPr>
      </w:pPr>
    </w:p>
    <w:p w14:paraId="2A5894F8">
      <w:pPr>
        <w:spacing w:line="500" w:lineRule="exact"/>
        <w:rPr>
          <w:color w:val="auto"/>
          <w:szCs w:val="21"/>
          <w:highlight w:val="none"/>
        </w:rPr>
      </w:pPr>
    </w:p>
    <w:p w14:paraId="12F3EDBC">
      <w:pPr>
        <w:spacing w:line="500" w:lineRule="exact"/>
        <w:rPr>
          <w:color w:val="auto"/>
          <w:szCs w:val="21"/>
          <w:highlight w:val="none"/>
        </w:rPr>
      </w:pPr>
    </w:p>
    <w:p w14:paraId="4B98B66A">
      <w:pPr>
        <w:spacing w:line="500" w:lineRule="exact"/>
        <w:rPr>
          <w:color w:val="auto"/>
          <w:szCs w:val="21"/>
          <w:highlight w:val="none"/>
        </w:rPr>
      </w:pPr>
    </w:p>
    <w:p w14:paraId="68B83BC3">
      <w:pPr>
        <w:spacing w:line="500" w:lineRule="exact"/>
        <w:rPr>
          <w:color w:val="auto"/>
          <w:szCs w:val="21"/>
          <w:highlight w:val="none"/>
        </w:rPr>
      </w:pPr>
    </w:p>
    <w:p w14:paraId="5D2E5CCE">
      <w:pPr>
        <w:spacing w:line="500" w:lineRule="exact"/>
        <w:rPr>
          <w:color w:val="auto"/>
          <w:szCs w:val="21"/>
          <w:highlight w:val="none"/>
        </w:rPr>
      </w:pPr>
    </w:p>
    <w:p w14:paraId="68C9ECC3">
      <w:pPr>
        <w:spacing w:line="500" w:lineRule="exact"/>
        <w:rPr>
          <w:color w:val="auto"/>
          <w:szCs w:val="21"/>
          <w:highlight w:val="none"/>
        </w:rPr>
      </w:pPr>
    </w:p>
    <w:p w14:paraId="2A7924BA">
      <w:pPr>
        <w:spacing w:line="500" w:lineRule="exact"/>
        <w:rPr>
          <w:color w:val="auto"/>
          <w:szCs w:val="21"/>
          <w:highlight w:val="none"/>
        </w:rPr>
      </w:pPr>
    </w:p>
    <w:p w14:paraId="0C208D92">
      <w:pPr>
        <w:spacing w:line="500" w:lineRule="exact"/>
        <w:rPr>
          <w:color w:val="auto"/>
          <w:szCs w:val="21"/>
          <w:highlight w:val="none"/>
        </w:rPr>
      </w:pPr>
    </w:p>
    <w:p w14:paraId="50B192B9">
      <w:pPr>
        <w:spacing w:line="500" w:lineRule="exact"/>
        <w:rPr>
          <w:color w:val="auto"/>
          <w:szCs w:val="21"/>
          <w:highlight w:val="none"/>
        </w:rPr>
      </w:pPr>
    </w:p>
    <w:p w14:paraId="345E2F7E">
      <w:pPr>
        <w:spacing w:line="500" w:lineRule="exact"/>
        <w:rPr>
          <w:color w:val="auto"/>
          <w:szCs w:val="21"/>
          <w:highlight w:val="none"/>
        </w:rPr>
      </w:pPr>
    </w:p>
    <w:p w14:paraId="1847BF42">
      <w:pPr>
        <w:spacing w:line="500" w:lineRule="exact"/>
        <w:rPr>
          <w:color w:val="auto"/>
          <w:szCs w:val="21"/>
          <w:highlight w:val="none"/>
        </w:rPr>
      </w:pPr>
    </w:p>
    <w:p w14:paraId="6E93B331">
      <w:pPr>
        <w:spacing w:line="500" w:lineRule="exact"/>
        <w:rPr>
          <w:color w:val="auto"/>
          <w:szCs w:val="21"/>
          <w:highlight w:val="none"/>
        </w:rPr>
      </w:pPr>
    </w:p>
    <w:p w14:paraId="42D8FA55">
      <w:pPr>
        <w:spacing w:line="500" w:lineRule="exact"/>
        <w:rPr>
          <w:color w:val="auto"/>
          <w:szCs w:val="21"/>
          <w:highlight w:val="none"/>
        </w:rPr>
      </w:pPr>
    </w:p>
    <w:p w14:paraId="25EEC4BD">
      <w:pPr>
        <w:spacing w:line="500" w:lineRule="exact"/>
        <w:rPr>
          <w:color w:val="auto"/>
          <w:szCs w:val="21"/>
          <w:highlight w:val="none"/>
        </w:rPr>
      </w:pPr>
    </w:p>
    <w:p w14:paraId="77798D58">
      <w:pPr>
        <w:spacing w:line="500" w:lineRule="exact"/>
        <w:rPr>
          <w:color w:val="auto"/>
          <w:szCs w:val="21"/>
          <w:highlight w:val="none"/>
        </w:rPr>
      </w:pPr>
    </w:p>
    <w:p w14:paraId="0D333587">
      <w:pPr>
        <w:spacing w:line="500" w:lineRule="exact"/>
        <w:rPr>
          <w:color w:val="auto"/>
          <w:szCs w:val="21"/>
          <w:highlight w:val="none"/>
        </w:rPr>
      </w:pPr>
    </w:p>
    <w:p w14:paraId="5686880C">
      <w:pPr>
        <w:jc w:val="both"/>
        <w:rPr>
          <w:b/>
          <w:bCs/>
          <w:color w:val="auto"/>
          <w:sz w:val="35"/>
          <w:szCs w:val="35"/>
          <w:highlight w:val="none"/>
        </w:rPr>
        <w:sectPr>
          <w:footerReference r:id="rId3" w:type="default"/>
          <w:pgSz w:w="11906" w:h="16838"/>
          <w:pgMar w:top="1701" w:right="1474" w:bottom="1417" w:left="1474" w:header="851" w:footer="992" w:gutter="0"/>
          <w:pgNumType w:start="0"/>
          <w:cols w:space="720" w:num="1"/>
          <w:docGrid w:type="lines" w:linePitch="312" w:charSpace="0"/>
        </w:sectPr>
      </w:pPr>
    </w:p>
    <w:p w14:paraId="7B34918D">
      <w:pPr>
        <w:spacing w:line="500" w:lineRule="exact"/>
        <w:rPr>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700"/>
        <w:gridCol w:w="5512"/>
      </w:tblGrid>
      <w:tr w14:paraId="6E09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7B227351">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2700" w:type="dxa"/>
            <w:noWrap w:val="0"/>
            <w:vAlign w:val="top"/>
          </w:tcPr>
          <w:p w14:paraId="20EE51C2">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5512" w:type="dxa"/>
            <w:noWrap w:val="0"/>
            <w:vAlign w:val="top"/>
          </w:tcPr>
          <w:p w14:paraId="61183B8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5061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2D6B231C">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700" w:type="dxa"/>
            <w:noWrap w:val="0"/>
            <w:vAlign w:val="top"/>
          </w:tcPr>
          <w:p w14:paraId="53E1BB1C">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512" w:type="dxa"/>
            <w:noWrap w:val="0"/>
            <w:vAlign w:val="top"/>
          </w:tcPr>
          <w:p w14:paraId="0A3E1CB4">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采购人：福建中医药大学附属第三人民医院</w:t>
            </w:r>
          </w:p>
          <w:p w14:paraId="51FF03E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地  址：福建福州市闽侯上街国宾大道 363号</w:t>
            </w:r>
          </w:p>
          <w:p w14:paraId="1F1A2C50">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联系科室：</w:t>
            </w:r>
            <w:r>
              <w:rPr>
                <w:rFonts w:hint="eastAsia" w:ascii="宋体" w:hAnsi="宋体" w:cs="宋体"/>
                <w:color w:val="auto"/>
                <w:szCs w:val="21"/>
                <w:highlight w:val="none"/>
                <w:lang w:eastAsia="zh-CN"/>
              </w:rPr>
              <w:t>信息科</w:t>
            </w:r>
          </w:p>
          <w:p w14:paraId="4A637A74">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0591-62099369</w:t>
            </w:r>
          </w:p>
          <w:p w14:paraId="10342A8A">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权老师</w:t>
            </w:r>
          </w:p>
        </w:tc>
      </w:tr>
      <w:tr w14:paraId="0C16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77E84D10">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700" w:type="dxa"/>
            <w:noWrap w:val="0"/>
            <w:vAlign w:val="top"/>
          </w:tcPr>
          <w:p w14:paraId="183CD030">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项目名称及编号</w:t>
            </w:r>
          </w:p>
        </w:tc>
        <w:tc>
          <w:tcPr>
            <w:tcW w:w="5512" w:type="dxa"/>
            <w:noWrap w:val="0"/>
            <w:vAlign w:val="top"/>
          </w:tcPr>
          <w:p w14:paraId="1D54792E">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短信通知服务项目</w:t>
            </w:r>
          </w:p>
          <w:p w14:paraId="499DCE8A">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编号：</w:t>
            </w:r>
            <w:r>
              <w:rPr>
                <w:rStyle w:val="19"/>
                <w:rFonts w:hint="eastAsia" w:ascii="宋体" w:hAnsi="宋体" w:cs="宋体"/>
                <w:b w:val="0"/>
                <w:bCs/>
                <w:color w:val="auto"/>
                <w:sz w:val="21"/>
                <w:szCs w:val="21"/>
                <w:highlight w:val="none"/>
                <w:lang w:val="en-US" w:eastAsia="zh-CN"/>
              </w:rPr>
              <w:t>闽三院标【2025】信14-1号</w:t>
            </w:r>
          </w:p>
        </w:tc>
      </w:tr>
      <w:tr w14:paraId="49E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6C42E3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700" w:type="dxa"/>
            <w:noWrap w:val="0"/>
            <w:vAlign w:val="top"/>
          </w:tcPr>
          <w:p w14:paraId="71C4091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项目地点</w:t>
            </w:r>
          </w:p>
        </w:tc>
        <w:tc>
          <w:tcPr>
            <w:tcW w:w="5512" w:type="dxa"/>
            <w:noWrap w:val="0"/>
            <w:vAlign w:val="top"/>
          </w:tcPr>
          <w:p w14:paraId="5ABFEF8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福建中医药大学附属第三人民医院</w:t>
            </w:r>
          </w:p>
        </w:tc>
      </w:tr>
      <w:tr w14:paraId="11EC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364DE1A3">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700" w:type="dxa"/>
            <w:noWrap w:val="0"/>
            <w:vAlign w:val="top"/>
          </w:tcPr>
          <w:p w14:paraId="7120925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p>
        </w:tc>
        <w:tc>
          <w:tcPr>
            <w:tcW w:w="5512" w:type="dxa"/>
            <w:noWrap w:val="0"/>
            <w:vAlign w:val="top"/>
          </w:tcPr>
          <w:p w14:paraId="417130D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详见第三部分招标内容和技术参数</w:t>
            </w:r>
          </w:p>
        </w:tc>
      </w:tr>
      <w:tr w14:paraId="3D7C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63938FA9">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700" w:type="dxa"/>
            <w:noWrap w:val="0"/>
            <w:vAlign w:val="top"/>
          </w:tcPr>
          <w:p w14:paraId="2BE11C1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5512" w:type="dxa"/>
            <w:noWrap w:val="0"/>
            <w:vAlign w:val="top"/>
          </w:tcPr>
          <w:p w14:paraId="1B0A911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详见第三部分技术和服务要求</w:t>
            </w:r>
          </w:p>
        </w:tc>
      </w:tr>
      <w:tr w14:paraId="3C6D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0658C5D">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700" w:type="dxa"/>
            <w:noWrap w:val="0"/>
            <w:vAlign w:val="top"/>
          </w:tcPr>
          <w:p w14:paraId="50688C9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采购方式</w:t>
            </w:r>
          </w:p>
        </w:tc>
        <w:tc>
          <w:tcPr>
            <w:tcW w:w="5512" w:type="dxa"/>
            <w:noWrap w:val="0"/>
            <w:vAlign w:val="top"/>
          </w:tcPr>
          <w:p w14:paraId="1A65E14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院内公开招标</w:t>
            </w:r>
          </w:p>
        </w:tc>
      </w:tr>
      <w:tr w14:paraId="4797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258FA31A">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700" w:type="dxa"/>
            <w:noWrap w:val="0"/>
            <w:vAlign w:val="top"/>
          </w:tcPr>
          <w:p w14:paraId="420F515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512" w:type="dxa"/>
            <w:noWrap w:val="0"/>
            <w:vAlign w:val="top"/>
          </w:tcPr>
          <w:p w14:paraId="3202FB6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资格后审</w:t>
            </w:r>
          </w:p>
        </w:tc>
      </w:tr>
      <w:tr w14:paraId="6A27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351E9DDF">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700" w:type="dxa"/>
            <w:noWrap w:val="0"/>
            <w:vAlign w:val="top"/>
          </w:tcPr>
          <w:p w14:paraId="1321393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512" w:type="dxa"/>
            <w:noWrap w:val="0"/>
            <w:vAlign w:val="top"/>
          </w:tcPr>
          <w:p w14:paraId="10F922D4">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1F8F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572643FD">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700" w:type="dxa"/>
            <w:noWrap w:val="0"/>
            <w:vAlign w:val="top"/>
          </w:tcPr>
          <w:p w14:paraId="4EAF373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控制价</w:t>
            </w:r>
          </w:p>
        </w:tc>
        <w:tc>
          <w:tcPr>
            <w:tcW w:w="5512" w:type="dxa"/>
            <w:noWrap w:val="0"/>
            <w:vAlign w:val="top"/>
          </w:tcPr>
          <w:p w14:paraId="37FF74C4">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短信服务项目</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0.0285元/条</w:t>
            </w:r>
          </w:p>
          <w:p w14:paraId="6BFAEFE1">
            <w:pPr>
              <w:spacing w:line="500" w:lineRule="exact"/>
              <w:ind w:firstLine="210" w:firstLineChars="100"/>
              <w:rPr>
                <w:rFonts w:hint="default" w:eastAsia="宋体"/>
                <w:lang w:val="en-US" w:eastAsia="zh-CN"/>
              </w:rPr>
            </w:pPr>
            <w:r>
              <w:rPr>
                <w:rFonts w:hint="eastAsia" w:ascii="宋体" w:hAnsi="宋体" w:eastAsia="宋体" w:cs="宋体"/>
              </w:rPr>
              <w:t>5G消息服务项目</w:t>
            </w:r>
            <w:r>
              <w:rPr>
                <w:rFonts w:hint="eastAsia" w:ascii="宋体" w:hAnsi="宋体" w:eastAsia="宋体" w:cs="宋体"/>
                <w:lang w:val="en-US" w:eastAsia="zh-CN"/>
              </w:rPr>
              <w:t xml:space="preserve">       0.087 </w:t>
            </w:r>
            <w:r>
              <w:rPr>
                <w:rFonts w:hint="eastAsia" w:ascii="宋体" w:hAnsi="宋体" w:eastAsia="宋体" w:cs="宋体"/>
                <w:color w:val="auto"/>
                <w:szCs w:val="21"/>
                <w:highlight w:val="none"/>
              </w:rPr>
              <w:t>元/条</w:t>
            </w:r>
          </w:p>
        </w:tc>
      </w:tr>
      <w:tr w14:paraId="3FC8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04A60FF7">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700" w:type="dxa"/>
            <w:noWrap w:val="0"/>
            <w:vAlign w:val="top"/>
          </w:tcPr>
          <w:p w14:paraId="2F64A34B">
            <w:pPr>
              <w:spacing w:line="500" w:lineRule="exact"/>
              <w:rPr>
                <w:rFonts w:ascii="宋体" w:hAnsi="宋体" w:eastAsia="宋体" w:cs="宋体"/>
                <w:color w:val="auto"/>
                <w:szCs w:val="21"/>
                <w:highlight w:val="none"/>
              </w:rPr>
            </w:pPr>
            <w:r>
              <w:rPr>
                <w:rFonts w:hint="eastAsia"/>
                <w:color w:val="auto"/>
                <w:szCs w:val="21"/>
                <w:highlight w:val="none"/>
              </w:rPr>
              <w:t>投标</w:t>
            </w:r>
            <w:r>
              <w:rPr>
                <w:rFonts w:hint="eastAsia" w:ascii="宋体" w:hAnsi="宋体" w:eastAsia="宋体" w:cs="宋体"/>
                <w:color w:val="auto"/>
                <w:szCs w:val="21"/>
                <w:highlight w:val="none"/>
              </w:rPr>
              <w:t>要求</w:t>
            </w:r>
          </w:p>
        </w:tc>
        <w:tc>
          <w:tcPr>
            <w:tcW w:w="5512" w:type="dxa"/>
            <w:noWrap w:val="0"/>
            <w:vAlign w:val="top"/>
          </w:tcPr>
          <w:p w14:paraId="1C608D1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1.资格及资信证明部分</w:t>
            </w:r>
          </w:p>
          <w:p w14:paraId="4C1D551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（1）投标函</w:t>
            </w:r>
          </w:p>
          <w:p w14:paraId="0C725D83">
            <w:pPr>
              <w:spacing w:line="500" w:lineRule="exact"/>
              <w:rPr>
                <w:rFonts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委托代理人及法定代表人的有效身份证明复印件</w:t>
            </w:r>
          </w:p>
          <w:p w14:paraId="25D3F7AA">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法定代表人授权委托书原件(委托代理人是法定代表人的无需提供)</w:t>
            </w:r>
          </w:p>
          <w:p w14:paraId="5606D69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）投标人的资格及资信证明文件</w:t>
            </w:r>
          </w:p>
          <w:p w14:paraId="7408FB5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①有效期内营业执照复印件（三证合一）</w:t>
            </w:r>
          </w:p>
          <w:p w14:paraId="69BD1045">
            <w:pPr>
              <w:spacing w:line="500" w:lineRule="exact"/>
              <w:rPr>
                <w:rFonts w:ascii="宋体" w:hAnsi="宋体" w:eastAsia="宋体" w:cs="宋体"/>
                <w:color w:val="auto"/>
                <w:szCs w:val="21"/>
                <w:highlight w:val="none"/>
              </w:rPr>
            </w:pPr>
            <w:r>
              <w:rPr>
                <w:rFonts w:hint="default" w:ascii="宋体" w:hAnsi="宋体" w:eastAsia="宋体" w:cs="宋体"/>
                <w:color w:val="auto"/>
                <w:szCs w:val="21"/>
                <w:highlight w:val="none"/>
              </w:rPr>
              <w:t>②</w:t>
            </w:r>
            <w:r>
              <w:rPr>
                <w:rFonts w:hint="eastAsia" w:ascii="宋体" w:hAnsi="宋体" w:eastAsia="宋体" w:cs="宋体"/>
                <w:color w:val="auto"/>
                <w:szCs w:val="21"/>
                <w:highlight w:val="none"/>
              </w:rPr>
              <w:t>三年内无重大违法记录书面声明</w:t>
            </w:r>
          </w:p>
          <w:p w14:paraId="28E35633">
            <w:pPr>
              <w:spacing w:line="5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注：上述</w:t>
            </w:r>
            <w:r>
              <w:rPr>
                <w:rFonts w:hint="eastAsia" w:ascii="宋体" w:hAnsi="宋体" w:eastAsia="宋体" w:cs="宋体"/>
                <w:b/>
                <w:bCs/>
                <w:color w:val="auto"/>
                <w:szCs w:val="21"/>
                <w:highlight w:val="none"/>
                <w:u w:val="single"/>
              </w:rPr>
              <w:t>（4）投标人的资格及资信证明文件</w:t>
            </w:r>
            <w:r>
              <w:rPr>
                <w:rFonts w:hint="eastAsia" w:ascii="宋体" w:hAnsi="宋体" w:eastAsia="宋体" w:cs="宋体"/>
                <w:b/>
                <w:bCs/>
                <w:color w:val="auto"/>
                <w:szCs w:val="21"/>
                <w:highlight w:val="none"/>
              </w:rPr>
              <w:t>，允许供应商采用资格承诺制。供应商提供符合要求的资格承诺函的，视为满足招标文件的一般资格要求。采用资格承诺制的供应商，须根据招标文件“第四部分 投标文件的组成”《</w:t>
            </w: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-1-1供应商资格承诺函》格式要求提供资格承诺函，否则，视为未按照招标文件规定提交资格证明材料，按资格审查不合格处理。</w:t>
            </w:r>
          </w:p>
          <w:p w14:paraId="2D5106B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2.报价部分</w:t>
            </w:r>
          </w:p>
          <w:p w14:paraId="2D141F1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①报价一览表</w:t>
            </w:r>
          </w:p>
          <w:p w14:paraId="6ACA7F5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3.技术商务部分</w:t>
            </w:r>
          </w:p>
          <w:p w14:paraId="0B90444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①技术和服务要求响应表</w:t>
            </w:r>
          </w:p>
          <w:p w14:paraId="604724C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②商务条件响应表</w:t>
            </w:r>
          </w:p>
          <w:p w14:paraId="7474A44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③服务承诺书</w:t>
            </w:r>
          </w:p>
          <w:p w14:paraId="1F5788D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投标文件：1套正本，3套副本。</w:t>
            </w:r>
            <w:r>
              <w:rPr>
                <w:rFonts w:hint="eastAsia" w:ascii="宋体" w:hAnsi="宋体" w:eastAsia="宋体" w:cs="宋体"/>
                <w:b/>
                <w:bCs/>
                <w:color w:val="auto"/>
                <w:szCs w:val="21"/>
                <w:highlight w:val="none"/>
              </w:rPr>
              <w:t>资格及资信证明部分、报价部分、技术商务部分分别装订（须胶装）。</w:t>
            </w:r>
            <w:r>
              <w:rPr>
                <w:rFonts w:hint="eastAsia" w:ascii="宋体" w:hAnsi="宋体" w:eastAsia="宋体" w:cs="宋体"/>
                <w:color w:val="auto"/>
                <w:szCs w:val="21"/>
                <w:highlight w:val="none"/>
              </w:rPr>
              <w:t>以上材料胶装后用信封密封，封口加盖公章，复印件加盖公章。</w:t>
            </w:r>
          </w:p>
        </w:tc>
      </w:tr>
      <w:tr w14:paraId="3D06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CAD71DE">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700" w:type="dxa"/>
            <w:noWrap w:val="0"/>
            <w:vAlign w:val="top"/>
          </w:tcPr>
          <w:p w14:paraId="010FA69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合同主要条款</w:t>
            </w:r>
          </w:p>
        </w:tc>
        <w:tc>
          <w:tcPr>
            <w:tcW w:w="5512" w:type="dxa"/>
            <w:noWrap w:val="0"/>
            <w:vAlign w:val="top"/>
          </w:tcPr>
          <w:p w14:paraId="7E63F9B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1.交付时间：</w:t>
            </w:r>
            <w:r>
              <w:rPr>
                <w:rFonts w:hint="eastAsia" w:ascii="宋体" w:hAnsi="宋体" w:cs="宋体"/>
                <w:color w:val="auto"/>
                <w:szCs w:val="21"/>
                <w:highlight w:val="none"/>
                <w:lang w:val="en-US" w:eastAsia="zh-CN"/>
              </w:rPr>
              <w:t>签订合同后1个月内完成</w:t>
            </w:r>
            <w:r>
              <w:rPr>
                <w:rFonts w:hint="eastAsia" w:ascii="宋体" w:hAnsi="宋体" w:eastAsia="宋体" w:cs="宋体"/>
                <w:color w:val="auto"/>
                <w:szCs w:val="21"/>
                <w:highlight w:val="none"/>
              </w:rPr>
              <w:t>。</w:t>
            </w:r>
          </w:p>
          <w:p w14:paraId="323665AF">
            <w:pPr>
              <w:pStyle w:val="22"/>
              <w:spacing w:line="360" w:lineRule="exact"/>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2.款项支付：</w:t>
            </w:r>
            <w:r>
              <w:rPr>
                <w:rFonts w:ascii="宋体" w:hAnsi="宋体" w:cs="仿宋_GB2312"/>
                <w:sz w:val="21"/>
                <w:szCs w:val="21"/>
              </w:rPr>
              <w:t>签订合同后</w:t>
            </w:r>
            <w:r>
              <w:rPr>
                <w:rFonts w:hint="eastAsia" w:ascii="宋体" w:hAnsi="宋体" w:cs="仿宋_GB2312"/>
                <w:sz w:val="21"/>
                <w:szCs w:val="21"/>
                <w:lang w:val="en-US" w:eastAsia="zh-CN"/>
              </w:rPr>
              <w:t>按照季度进行付款结算。</w:t>
            </w:r>
          </w:p>
        </w:tc>
      </w:tr>
      <w:tr w14:paraId="4B46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3B73011C">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700" w:type="dxa"/>
            <w:noWrap w:val="0"/>
            <w:vAlign w:val="top"/>
          </w:tcPr>
          <w:p w14:paraId="3B02D64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递交投标文件截止时间及地点</w:t>
            </w:r>
          </w:p>
        </w:tc>
        <w:tc>
          <w:tcPr>
            <w:tcW w:w="5512" w:type="dxa"/>
            <w:noWrap w:val="0"/>
            <w:vAlign w:val="top"/>
          </w:tcPr>
          <w:p w14:paraId="45A4B28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递交投标文件截止时间为：202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w:t>
            </w:r>
          </w:p>
          <w:p w14:paraId="72EDC43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地点：福州市闽侯县上街镇国宾大道 36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号</w:t>
            </w:r>
            <w:r>
              <w:rPr>
                <w:rFonts w:hint="eastAsia" w:ascii="宋体" w:hAnsi="宋体" w:cs="宋体"/>
                <w:color w:val="auto"/>
                <w:szCs w:val="21"/>
                <w:highlight w:val="none"/>
                <w:lang w:val="en-US" w:eastAsia="zh-CN"/>
              </w:rPr>
              <w:t>二层信息科</w:t>
            </w:r>
          </w:p>
        </w:tc>
      </w:tr>
      <w:tr w14:paraId="4578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0253A63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700" w:type="dxa"/>
            <w:noWrap w:val="0"/>
            <w:vAlign w:val="top"/>
          </w:tcPr>
          <w:p w14:paraId="23F41D2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报名时间</w:t>
            </w:r>
          </w:p>
        </w:tc>
        <w:tc>
          <w:tcPr>
            <w:tcW w:w="5512" w:type="dxa"/>
            <w:noWrap w:val="0"/>
            <w:vAlign w:val="top"/>
          </w:tcPr>
          <w:p w14:paraId="0E4386D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报名时间：2025年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08</w:t>
            </w:r>
            <w:bookmarkStart w:id="0" w:name="_GoBack"/>
            <w:bookmarkEnd w:id="0"/>
            <w:r>
              <w:rPr>
                <w:rFonts w:hint="eastAsia" w:ascii="宋体" w:hAnsi="宋体" w:eastAsia="宋体" w:cs="宋体"/>
                <w:color w:val="auto"/>
                <w:szCs w:val="21"/>
                <w:highlight w:val="none"/>
              </w:rPr>
              <w:t>日，每天上午8:00至12:00，下午14:30至17:30（北京时间，法定节假日除外）</w:t>
            </w:r>
          </w:p>
          <w:p w14:paraId="289EAF1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地点：福州市闽侯县上街镇国宾大道 36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号</w:t>
            </w:r>
            <w:r>
              <w:rPr>
                <w:rFonts w:hint="eastAsia" w:ascii="宋体" w:hAnsi="宋体" w:cs="宋体"/>
                <w:color w:val="auto"/>
                <w:szCs w:val="21"/>
                <w:highlight w:val="none"/>
                <w:lang w:val="en-US" w:eastAsia="zh-CN"/>
              </w:rPr>
              <w:t>二层信息科</w:t>
            </w:r>
          </w:p>
          <w:p w14:paraId="2E2F626B">
            <w:pPr>
              <w:spacing w:line="500" w:lineRule="exact"/>
              <w:rPr>
                <w:rFonts w:ascii="宋体" w:hAnsi="宋体" w:eastAsia="宋体" w:cs="宋体"/>
                <w:color w:val="auto"/>
                <w:szCs w:val="21"/>
                <w:highlight w:val="none"/>
              </w:rPr>
            </w:pPr>
            <w:r>
              <w:rPr>
                <w:rFonts w:ascii="宋体" w:hAnsi="宋体" w:eastAsia="宋体" w:cs="宋体"/>
                <w:color w:val="auto"/>
                <w:szCs w:val="21"/>
                <w:highlight w:val="none"/>
              </w:rPr>
              <w:t>投标人在招标公告期间如对招标文件有疑义，应当于</w:t>
            </w:r>
            <w:r>
              <w:rPr>
                <w:rFonts w:hint="eastAsia" w:ascii="宋体" w:hAnsi="宋体" w:eastAsia="宋体" w:cs="宋体"/>
                <w:color w:val="auto"/>
                <w:szCs w:val="21"/>
                <w:highlight w:val="none"/>
              </w:rPr>
              <w:t>公告</w:t>
            </w:r>
            <w:r>
              <w:rPr>
                <w:rFonts w:ascii="宋体" w:hAnsi="宋体" w:eastAsia="宋体" w:cs="宋体"/>
                <w:color w:val="auto"/>
                <w:szCs w:val="21"/>
                <w:highlight w:val="none"/>
              </w:rPr>
              <w:t>日期截止前2个工作日以书面形式提交至我院</w:t>
            </w:r>
            <w:r>
              <w:rPr>
                <w:rFonts w:hint="eastAsia" w:ascii="宋体" w:hAnsi="宋体" w:cs="宋体"/>
                <w:color w:val="auto"/>
                <w:szCs w:val="21"/>
                <w:highlight w:val="none"/>
                <w:lang w:eastAsia="zh-CN"/>
              </w:rPr>
              <w:t>信息科</w:t>
            </w:r>
            <w:r>
              <w:rPr>
                <w:rFonts w:ascii="宋体" w:hAnsi="宋体" w:eastAsia="宋体" w:cs="宋体"/>
                <w:color w:val="auto"/>
                <w:szCs w:val="21"/>
                <w:highlight w:val="none"/>
              </w:rPr>
              <w:t>或纪委办，否则视为无疑义。</w:t>
            </w:r>
          </w:p>
        </w:tc>
      </w:tr>
      <w:tr w14:paraId="2613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00131877">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2700" w:type="dxa"/>
            <w:noWrap w:val="0"/>
            <w:vAlign w:val="top"/>
          </w:tcPr>
          <w:p w14:paraId="73A1AB0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开标</w:t>
            </w:r>
          </w:p>
        </w:tc>
        <w:tc>
          <w:tcPr>
            <w:tcW w:w="5512" w:type="dxa"/>
            <w:noWrap w:val="0"/>
            <w:vAlign w:val="top"/>
          </w:tcPr>
          <w:p w14:paraId="25B61C0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本项目招标将于提交投标文件截止期的同一时间进行，投标人或其委托的代理人应当携带身份证原件和授权委托书原件参加开标程序，并现场核验身份。本次招标要求合格投标人应不少于 3家。</w:t>
            </w:r>
          </w:p>
        </w:tc>
      </w:tr>
      <w:tr w14:paraId="2832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602F21EE">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2700" w:type="dxa"/>
            <w:noWrap w:val="0"/>
            <w:vAlign w:val="top"/>
          </w:tcPr>
          <w:p w14:paraId="6E22F29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评审</w:t>
            </w:r>
          </w:p>
        </w:tc>
        <w:tc>
          <w:tcPr>
            <w:tcW w:w="5512" w:type="dxa"/>
            <w:noWrap w:val="0"/>
            <w:vAlign w:val="top"/>
          </w:tcPr>
          <w:p w14:paraId="09DF8316">
            <w:pPr>
              <w:spacing w:line="5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综合评分法。</w:t>
            </w:r>
            <w:r>
              <w:rPr>
                <w:rFonts w:hint="eastAsia" w:ascii="宋体" w:hAnsi="宋体" w:eastAsia="宋体" w:cs="宋体"/>
                <w:color w:val="auto"/>
                <w:szCs w:val="21"/>
                <w:highlight w:val="none"/>
              </w:rPr>
              <w:t>根据医院评标委员会评审，确认一名中标候选人。</w:t>
            </w:r>
          </w:p>
        </w:tc>
      </w:tr>
      <w:tr w14:paraId="5CF7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6FF97998">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p>
        </w:tc>
        <w:tc>
          <w:tcPr>
            <w:tcW w:w="2700" w:type="dxa"/>
            <w:noWrap w:val="0"/>
            <w:vAlign w:val="top"/>
          </w:tcPr>
          <w:p w14:paraId="514FB06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结果公示媒介</w:t>
            </w:r>
          </w:p>
        </w:tc>
        <w:tc>
          <w:tcPr>
            <w:tcW w:w="5512" w:type="dxa"/>
            <w:noWrap w:val="0"/>
            <w:vAlign w:val="top"/>
          </w:tcPr>
          <w:p w14:paraId="4B522AD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采购结果在医院网站予以公示。</w:t>
            </w:r>
          </w:p>
        </w:tc>
      </w:tr>
      <w:tr w14:paraId="7252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5CEB45D2">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p>
        </w:tc>
        <w:tc>
          <w:tcPr>
            <w:tcW w:w="2700" w:type="dxa"/>
            <w:noWrap w:val="0"/>
            <w:vAlign w:val="top"/>
          </w:tcPr>
          <w:p w14:paraId="0167041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合同签订</w:t>
            </w:r>
          </w:p>
        </w:tc>
        <w:tc>
          <w:tcPr>
            <w:tcW w:w="5512" w:type="dxa"/>
            <w:noWrap w:val="0"/>
            <w:vAlign w:val="top"/>
          </w:tcPr>
          <w:p w14:paraId="55F204A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成交单位在收到中标通知书后3天内，应派代表与采购人联系，商讨签订合同事宜，并在中标通知书发出后30天内完成合同签订。在收到中标通知书后 3天内，未派代表与采购人联系的，视同放弃本次中标资格。</w:t>
            </w:r>
          </w:p>
        </w:tc>
      </w:tr>
      <w:tr w14:paraId="5081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171FF55B">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p>
        </w:tc>
        <w:tc>
          <w:tcPr>
            <w:tcW w:w="2700" w:type="dxa"/>
            <w:noWrap w:val="0"/>
            <w:vAlign w:val="top"/>
          </w:tcPr>
          <w:p w14:paraId="1E7F6135">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发布采购公告媒介</w:t>
            </w:r>
          </w:p>
        </w:tc>
        <w:tc>
          <w:tcPr>
            <w:tcW w:w="5512" w:type="dxa"/>
            <w:noWrap w:val="0"/>
            <w:vAlign w:val="top"/>
          </w:tcPr>
          <w:p w14:paraId="4DC561B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本次采购公告在福建中医药大学附属第三人民医院网站予以公告（http://www.fjsdsrmyy.com/）</w:t>
            </w:r>
          </w:p>
        </w:tc>
      </w:tr>
      <w:tr w14:paraId="55FC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1ADA81FA">
            <w:pPr>
              <w:spacing w:line="5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700" w:type="dxa"/>
            <w:noWrap w:val="0"/>
            <w:vAlign w:val="top"/>
          </w:tcPr>
          <w:p w14:paraId="4E9B8FF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监督部门</w:t>
            </w:r>
          </w:p>
        </w:tc>
        <w:tc>
          <w:tcPr>
            <w:tcW w:w="5512" w:type="dxa"/>
            <w:noWrap w:val="0"/>
            <w:vAlign w:val="top"/>
          </w:tcPr>
          <w:p w14:paraId="5E36736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院纪委办：0591-62099393</w:t>
            </w:r>
          </w:p>
        </w:tc>
      </w:tr>
    </w:tbl>
    <w:p w14:paraId="46DA4371">
      <w:pPr>
        <w:spacing w:line="500" w:lineRule="exact"/>
        <w:rPr>
          <w:color w:val="auto"/>
          <w:szCs w:val="21"/>
          <w:highlight w:val="none"/>
        </w:rPr>
      </w:pPr>
    </w:p>
    <w:p w14:paraId="0A860201">
      <w:pPr>
        <w:pStyle w:val="27"/>
        <w:rPr>
          <w:color w:val="auto"/>
          <w:szCs w:val="21"/>
          <w:highlight w:val="none"/>
        </w:rPr>
      </w:pPr>
    </w:p>
    <w:p w14:paraId="07D34C97">
      <w:pPr>
        <w:pStyle w:val="27"/>
        <w:rPr>
          <w:color w:val="auto"/>
          <w:szCs w:val="21"/>
          <w:highlight w:val="none"/>
        </w:rPr>
      </w:pPr>
    </w:p>
    <w:p w14:paraId="6BDD840D">
      <w:pPr>
        <w:pStyle w:val="27"/>
        <w:rPr>
          <w:color w:val="auto"/>
          <w:szCs w:val="21"/>
          <w:highlight w:val="none"/>
        </w:rPr>
      </w:pPr>
    </w:p>
    <w:p w14:paraId="425DACFF">
      <w:pPr>
        <w:pStyle w:val="27"/>
        <w:rPr>
          <w:color w:val="auto"/>
          <w:szCs w:val="21"/>
          <w:highlight w:val="none"/>
        </w:rPr>
      </w:pPr>
    </w:p>
    <w:p w14:paraId="0955DD05">
      <w:pPr>
        <w:pStyle w:val="27"/>
        <w:rPr>
          <w:color w:val="auto"/>
          <w:szCs w:val="21"/>
          <w:highlight w:val="none"/>
        </w:rPr>
      </w:pPr>
    </w:p>
    <w:p w14:paraId="27214960">
      <w:pPr>
        <w:pStyle w:val="27"/>
        <w:rPr>
          <w:color w:val="auto"/>
          <w:szCs w:val="21"/>
          <w:highlight w:val="none"/>
        </w:rPr>
      </w:pPr>
    </w:p>
    <w:p w14:paraId="724F792F">
      <w:pPr>
        <w:pStyle w:val="27"/>
        <w:rPr>
          <w:color w:val="auto"/>
          <w:szCs w:val="21"/>
          <w:highlight w:val="none"/>
        </w:rPr>
      </w:pPr>
    </w:p>
    <w:p w14:paraId="528F7622">
      <w:pPr>
        <w:pStyle w:val="27"/>
        <w:rPr>
          <w:color w:val="auto"/>
          <w:szCs w:val="21"/>
          <w:highlight w:val="none"/>
        </w:rPr>
      </w:pPr>
    </w:p>
    <w:p w14:paraId="4BFA6157">
      <w:pPr>
        <w:pStyle w:val="27"/>
        <w:rPr>
          <w:color w:val="auto"/>
          <w:szCs w:val="21"/>
          <w:highlight w:val="none"/>
        </w:rPr>
      </w:pPr>
    </w:p>
    <w:p w14:paraId="10048F1A">
      <w:pPr>
        <w:pStyle w:val="27"/>
        <w:rPr>
          <w:color w:val="auto"/>
          <w:szCs w:val="21"/>
          <w:highlight w:val="none"/>
        </w:rPr>
      </w:pPr>
    </w:p>
    <w:p w14:paraId="10CA92F7">
      <w:pPr>
        <w:pStyle w:val="27"/>
        <w:rPr>
          <w:color w:val="auto"/>
          <w:szCs w:val="21"/>
          <w:highlight w:val="none"/>
        </w:rPr>
      </w:pPr>
    </w:p>
    <w:p w14:paraId="544B9F8F">
      <w:pPr>
        <w:pStyle w:val="27"/>
        <w:rPr>
          <w:color w:val="auto"/>
          <w:szCs w:val="21"/>
          <w:highlight w:val="none"/>
        </w:rPr>
      </w:pPr>
    </w:p>
    <w:p w14:paraId="6C99C813">
      <w:pPr>
        <w:pStyle w:val="27"/>
        <w:rPr>
          <w:color w:val="auto"/>
          <w:szCs w:val="21"/>
          <w:highlight w:val="none"/>
        </w:rPr>
      </w:pPr>
    </w:p>
    <w:p w14:paraId="5BB9CDB3">
      <w:pPr>
        <w:pStyle w:val="27"/>
        <w:rPr>
          <w:color w:val="auto"/>
          <w:szCs w:val="21"/>
          <w:highlight w:val="none"/>
        </w:rPr>
      </w:pPr>
    </w:p>
    <w:p w14:paraId="7F0777F5">
      <w:pPr>
        <w:pStyle w:val="27"/>
        <w:rPr>
          <w:color w:val="auto"/>
          <w:szCs w:val="21"/>
          <w:highlight w:val="none"/>
        </w:rPr>
      </w:pPr>
    </w:p>
    <w:p w14:paraId="58019C85">
      <w:pPr>
        <w:pStyle w:val="27"/>
        <w:rPr>
          <w:color w:val="auto"/>
          <w:szCs w:val="21"/>
          <w:highlight w:val="none"/>
        </w:rPr>
      </w:pPr>
    </w:p>
    <w:p w14:paraId="6936AF89">
      <w:pPr>
        <w:pStyle w:val="27"/>
        <w:rPr>
          <w:color w:val="auto"/>
          <w:szCs w:val="21"/>
          <w:highlight w:val="none"/>
        </w:rPr>
      </w:pPr>
    </w:p>
    <w:p w14:paraId="2AF3B98D">
      <w:pPr>
        <w:pStyle w:val="27"/>
        <w:rPr>
          <w:color w:val="auto"/>
          <w:szCs w:val="21"/>
          <w:highlight w:val="none"/>
        </w:rPr>
      </w:pPr>
    </w:p>
    <w:p w14:paraId="2D44CB69">
      <w:pPr>
        <w:pStyle w:val="27"/>
        <w:rPr>
          <w:color w:val="auto"/>
          <w:szCs w:val="21"/>
          <w:highlight w:val="none"/>
        </w:rPr>
      </w:pPr>
    </w:p>
    <w:p w14:paraId="76703E73">
      <w:pPr>
        <w:pStyle w:val="27"/>
        <w:rPr>
          <w:color w:val="auto"/>
          <w:szCs w:val="21"/>
          <w:highlight w:val="none"/>
        </w:rPr>
      </w:pPr>
    </w:p>
    <w:p w14:paraId="3C821EA7">
      <w:pPr>
        <w:pStyle w:val="27"/>
        <w:rPr>
          <w:color w:val="auto"/>
          <w:szCs w:val="21"/>
          <w:highlight w:val="none"/>
        </w:rPr>
      </w:pPr>
    </w:p>
    <w:p w14:paraId="7A40125B">
      <w:pPr>
        <w:pStyle w:val="27"/>
        <w:rPr>
          <w:color w:val="auto"/>
          <w:szCs w:val="21"/>
          <w:highlight w:val="none"/>
        </w:rPr>
      </w:pPr>
    </w:p>
    <w:p w14:paraId="03EE9B6C">
      <w:pPr>
        <w:pStyle w:val="27"/>
        <w:rPr>
          <w:color w:val="auto"/>
          <w:szCs w:val="21"/>
          <w:highlight w:val="none"/>
        </w:rPr>
      </w:pPr>
    </w:p>
    <w:p w14:paraId="60C2ED11">
      <w:pPr>
        <w:jc w:val="center"/>
        <w:rPr>
          <w:b/>
          <w:bCs/>
          <w:color w:val="auto"/>
          <w:sz w:val="35"/>
          <w:szCs w:val="35"/>
          <w:highlight w:val="none"/>
        </w:rPr>
      </w:pPr>
      <w:r>
        <w:rPr>
          <w:rFonts w:hint="eastAsia"/>
          <w:b/>
          <w:bCs/>
          <w:color w:val="auto"/>
          <w:sz w:val="35"/>
          <w:szCs w:val="35"/>
          <w:highlight w:val="none"/>
        </w:rPr>
        <w:t>第二部分 资格审查和评审方法</w:t>
      </w:r>
    </w:p>
    <w:p w14:paraId="2E0F6C0A">
      <w:pPr>
        <w:spacing w:line="500" w:lineRule="exact"/>
        <w:rPr>
          <w:color w:val="auto"/>
          <w:szCs w:val="21"/>
          <w:highlight w:val="none"/>
        </w:rPr>
      </w:pPr>
    </w:p>
    <w:p w14:paraId="2A3CBF45">
      <w:pPr>
        <w:pStyle w:val="25"/>
        <w:numPr>
          <w:ilvl w:val="0"/>
          <w:numId w:val="1"/>
        </w:numPr>
        <w:spacing w:before="0" w:beforeLines="0" w:beforeAutospacing="0" w:after="0" w:afterLines="0" w:afterAutospacing="0" w:line="500" w:lineRule="exact"/>
        <w:ind w:firstLine="422" w:firstLineChars="200"/>
        <w:jc w:val="both"/>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资格审查</w:t>
      </w:r>
    </w:p>
    <w:p w14:paraId="493031A4">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1.开标结束后，由福建中医药大学附属第三人民医院负责组织评审小组负责资格审查工作。</w:t>
      </w:r>
    </w:p>
    <w:p w14:paraId="4ECE0DB2">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1.1资格审查的依据是招标文件和投标文件。</w:t>
      </w:r>
    </w:p>
    <w:p w14:paraId="63797284">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
          <w:bCs/>
          <w:color w:val="auto"/>
          <w:sz w:val="21"/>
          <w:szCs w:val="21"/>
          <w:highlight w:val="none"/>
        </w:rPr>
        <w:t>资格审查的范围及内容</w:t>
      </w:r>
      <w:r>
        <w:rPr>
          <w:rFonts w:hint="eastAsia" w:ascii="宋体" w:hAnsi="宋体" w:eastAsia="宋体" w:cs="宋体"/>
          <w:color w:val="auto"/>
          <w:sz w:val="21"/>
          <w:szCs w:val="21"/>
          <w:highlight w:val="none"/>
        </w:rPr>
        <w:t>：投标文件（资格及资信证明部分），具体如下：</w:t>
      </w:r>
    </w:p>
    <w:p w14:paraId="5246D46A">
      <w:pPr>
        <w:pStyle w:val="25"/>
        <w:spacing w:before="0" w:beforeLines="0" w:beforeAutospacing="0" w:after="0" w:afterLines="0" w:afterAutospacing="0" w:line="500" w:lineRule="exact"/>
        <w:ind w:left="420" w:leftChars="200" w:firstLine="0" w:firstLineChars="0"/>
        <w:rPr>
          <w:rFonts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“投标函”；</w:t>
      </w:r>
      <w:r>
        <w:rPr>
          <w:rFonts w:hint="eastAsia" w:ascii="宋体" w:hAnsi="宋体" w:eastAsia="宋体" w:cs="宋体"/>
          <w:color w:val="auto"/>
          <w:sz w:val="21"/>
          <w:szCs w:val="21"/>
          <w:highlight w:val="none"/>
          <w:u w:val="single"/>
        </w:rPr>
        <w:br w:type="textWrapping"/>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eastAsia="zh-CN"/>
        </w:rPr>
        <w:t>）</w:t>
      </w:r>
      <w:r>
        <w:rPr>
          <w:rFonts w:hint="eastAsia" w:ascii="宋体" w:hAnsi="宋体" w:eastAsia="宋体" w:cs="宋体"/>
          <w:color w:val="auto"/>
          <w:kern w:val="2"/>
          <w:sz w:val="21"/>
          <w:szCs w:val="21"/>
          <w:highlight w:val="none"/>
          <w:u w:val="single"/>
        </w:rPr>
        <w:t>委托代理人及法定代表人的有效身份证明复印件；</w:t>
      </w:r>
    </w:p>
    <w:p w14:paraId="5920FB2E">
      <w:pPr>
        <w:pStyle w:val="25"/>
        <w:numPr>
          <w:ilvl w:val="0"/>
          <w:numId w:val="0"/>
        </w:numPr>
        <w:spacing w:before="0" w:beforeLines="0" w:beforeAutospacing="0" w:after="0" w:afterLines="0" w:afterAutospacing="0" w:line="500" w:lineRule="exact"/>
        <w:ind w:firstLine="420" w:firstLineChars="200"/>
        <w:rPr>
          <w:rFonts w:hint="eastAsia" w:ascii="宋体" w:hAnsi="宋体" w:eastAsia="宋体" w:cs="宋体"/>
          <w:b/>
          <w:bCs/>
          <w:color w:val="auto"/>
          <w:sz w:val="21"/>
          <w:szCs w:val="21"/>
          <w:highlight w:val="none"/>
          <w:u w:val="single"/>
          <w:lang w:eastAsia="zh-CN"/>
        </w:rPr>
      </w:pP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w:t>
      </w:r>
      <w:r>
        <w:rPr>
          <w:rFonts w:hint="eastAsia" w:ascii="宋体" w:hAnsi="宋体" w:eastAsia="宋体" w:cs="宋体"/>
          <w:color w:val="auto"/>
          <w:kern w:val="2"/>
          <w:sz w:val="21"/>
          <w:szCs w:val="21"/>
          <w:highlight w:val="none"/>
          <w:u w:val="single"/>
        </w:rPr>
        <w:t>法定代表人授权委托书原件(委托代理人是法定代表人的无需提供)；</w:t>
      </w:r>
    </w:p>
    <w:p w14:paraId="331E8976">
      <w:pPr>
        <w:pStyle w:val="25"/>
        <w:numPr>
          <w:ilvl w:val="0"/>
          <w:numId w:val="0"/>
        </w:numPr>
        <w:spacing w:before="0" w:beforeLines="0" w:beforeAutospacing="0" w:after="0" w:afterLines="0" w:afterAutospacing="0" w:line="500" w:lineRule="exact"/>
        <w:ind w:left="420" w:leftChars="200" w:firstLine="0" w:firstLineChars="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）“投标人的资格及资信证明文件”：</w:t>
      </w:r>
    </w:p>
    <w:p w14:paraId="23F361D7">
      <w:pPr>
        <w:pStyle w:val="25"/>
        <w:spacing w:before="0" w:beforeLines="0" w:beforeAutospacing="0" w:after="0" w:afterLines="0" w:afterAutospacing="0" w:line="500" w:lineRule="exact"/>
        <w:ind w:left="420" w:leftChars="200"/>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①有效期内营业执照复印件（三证合一）；</w:t>
      </w:r>
    </w:p>
    <w:p w14:paraId="787C40FD">
      <w:pPr>
        <w:pStyle w:val="25"/>
        <w:spacing w:before="0" w:beforeLines="0" w:beforeAutospacing="0" w:after="0" w:afterLines="0" w:afterAutospacing="0" w:line="500" w:lineRule="exact"/>
        <w:ind w:firstLine="420" w:firstLineChars="200"/>
        <w:rPr>
          <w:rFonts w:hint="eastAsia" w:ascii="宋体" w:hAnsi="宋体" w:eastAsia="宋体" w:cs="宋体"/>
          <w:color w:val="auto"/>
          <w:sz w:val="21"/>
          <w:szCs w:val="21"/>
          <w:highlight w:val="none"/>
          <w:u w:val="single"/>
          <w:lang w:eastAsia="zh-CN"/>
        </w:rPr>
      </w:pPr>
      <w:r>
        <w:rPr>
          <w:rFonts w:hint="default" w:ascii="宋体" w:hAnsi="宋体" w:eastAsia="宋体" w:cs="宋体"/>
          <w:color w:val="auto"/>
          <w:kern w:val="2"/>
          <w:sz w:val="21"/>
          <w:szCs w:val="21"/>
          <w:highlight w:val="none"/>
          <w:u w:val="single"/>
        </w:rPr>
        <w:t>②</w:t>
      </w:r>
      <w:r>
        <w:rPr>
          <w:rFonts w:hint="eastAsia" w:ascii="宋体" w:hAnsi="宋体" w:eastAsia="宋体" w:cs="宋体"/>
          <w:color w:val="auto"/>
          <w:kern w:val="2"/>
          <w:sz w:val="21"/>
          <w:szCs w:val="21"/>
          <w:highlight w:val="none"/>
          <w:u w:val="single"/>
        </w:rPr>
        <w:t>三年</w:t>
      </w:r>
      <w:r>
        <w:rPr>
          <w:rFonts w:hint="eastAsia" w:ascii="宋体" w:hAnsi="宋体" w:eastAsia="宋体" w:cs="宋体"/>
          <w:color w:val="auto"/>
          <w:sz w:val="21"/>
          <w:szCs w:val="21"/>
          <w:highlight w:val="none"/>
          <w:u w:val="single"/>
        </w:rPr>
        <w:t>内无重大违法记录书面声明</w:t>
      </w:r>
      <w:r>
        <w:rPr>
          <w:rFonts w:hint="eastAsia" w:ascii="宋体" w:hAnsi="宋体" w:eastAsia="宋体" w:cs="宋体"/>
          <w:color w:val="auto"/>
          <w:sz w:val="21"/>
          <w:szCs w:val="21"/>
          <w:highlight w:val="none"/>
          <w:u w:val="single"/>
          <w:lang w:eastAsia="zh-CN"/>
        </w:rPr>
        <w:t>。</w:t>
      </w:r>
    </w:p>
    <w:p w14:paraId="1BD62502">
      <w:pPr>
        <w:pStyle w:val="25"/>
        <w:spacing w:before="0" w:beforeLines="0" w:beforeAutospacing="0" w:after="0" w:afterLines="0" w:afterAutospacing="0" w:line="500" w:lineRule="exact"/>
        <w:ind w:firstLine="422" w:firstLineChars="20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注：上述</w:t>
      </w:r>
      <w:r>
        <w:rPr>
          <w:rFonts w:hint="eastAsia" w:ascii="宋体" w:hAnsi="宋体" w:eastAsia="宋体" w:cs="宋体"/>
          <w:b/>
          <w:bCs/>
          <w:color w:val="auto"/>
          <w:sz w:val="21"/>
          <w:szCs w:val="21"/>
          <w:highlight w:val="none"/>
          <w:u w:val="single"/>
          <w:lang w:val="en-US" w:eastAsia="zh-CN"/>
        </w:rPr>
        <w:t>（4）“投标人的资格及资信证明文件”</w:t>
      </w:r>
      <w:r>
        <w:rPr>
          <w:rFonts w:hint="eastAsia" w:ascii="宋体" w:hAnsi="宋体" w:eastAsia="宋体" w:cs="宋体"/>
          <w:b/>
          <w:bCs/>
          <w:color w:val="auto"/>
          <w:sz w:val="21"/>
          <w:szCs w:val="21"/>
          <w:highlight w:val="none"/>
        </w:rPr>
        <w:t>，允许供应商采用资格承诺制。供应商提供符合要求的资格承诺函的，视为满足招标文件的一般资格要求。采用资格承诺制的供应商，须根据招标文件“第四部分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47E43A1D">
      <w:pPr>
        <w:pStyle w:val="25"/>
        <w:spacing w:before="0" w:beforeLines="0" w:beforeAutospacing="0" w:after="0" w:afterLines="0" w:afterAutospacing="0" w:line="500" w:lineRule="exact"/>
        <w:ind w:left="420" w:left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1.3有下列情形之一的，</w:t>
      </w:r>
      <w:r>
        <w:rPr>
          <w:rStyle w:val="19"/>
          <w:rFonts w:hint="eastAsia" w:ascii="宋体" w:hAnsi="宋体" w:eastAsia="宋体" w:cs="宋体"/>
          <w:color w:val="auto"/>
          <w:sz w:val="21"/>
          <w:szCs w:val="21"/>
          <w:highlight w:val="none"/>
        </w:rPr>
        <w:t>资格审查不合格：</w:t>
      </w:r>
      <w:r>
        <w:rPr>
          <w:rStyle w:val="19"/>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（1）一般情形：</w:t>
      </w:r>
    </w:p>
    <w:tbl>
      <w:tblPr>
        <w:tblStyle w:val="16"/>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874"/>
      </w:tblGrid>
      <w:tr w14:paraId="2351F3E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874" w:type="dxa"/>
            <w:tcBorders>
              <w:top w:val="single" w:color="666666" w:sz="6" w:space="0"/>
              <w:left w:val="single" w:color="666666" w:sz="6" w:space="0"/>
              <w:bottom w:val="single" w:color="666666" w:sz="6" w:space="0"/>
              <w:right w:val="single" w:color="666666" w:sz="6" w:space="0"/>
            </w:tcBorders>
            <w:noWrap w:val="0"/>
            <w:vAlign w:val="center"/>
          </w:tcPr>
          <w:p w14:paraId="23BCC4A4">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rPr>
              <w:t>明细</w:t>
            </w:r>
          </w:p>
        </w:tc>
      </w:tr>
      <w:tr w14:paraId="66CA48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0840511">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未按照招标文件规定提交投标函</w:t>
            </w:r>
          </w:p>
        </w:tc>
      </w:tr>
      <w:tr w14:paraId="71C5950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18EB8C9">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未按照招标文件规定提交投标人的资格及资信文件</w:t>
            </w:r>
          </w:p>
        </w:tc>
      </w:tr>
    </w:tbl>
    <w:p w14:paraId="3C868E77">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资格审查不合格项：</w:t>
      </w:r>
    </w:p>
    <w:tbl>
      <w:tblPr>
        <w:tblStyle w:val="16"/>
        <w:tblW w:w="0" w:type="auto"/>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2"/>
        <w:gridCol w:w="7682"/>
      </w:tblGrid>
      <w:tr w14:paraId="37A3A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2" w:type="dxa"/>
            <w:noWrap w:val="0"/>
            <w:vAlign w:val="top"/>
          </w:tcPr>
          <w:p w14:paraId="2CB8715F">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情形</w:t>
            </w:r>
          </w:p>
        </w:tc>
        <w:tc>
          <w:tcPr>
            <w:tcW w:w="7682" w:type="dxa"/>
            <w:noWrap w:val="0"/>
            <w:vAlign w:val="top"/>
          </w:tcPr>
          <w:p w14:paraId="4598511E">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明细</w:t>
            </w:r>
          </w:p>
        </w:tc>
      </w:tr>
      <w:tr w14:paraId="6212A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2" w:type="dxa"/>
            <w:noWrap w:val="0"/>
            <w:vAlign w:val="top"/>
          </w:tcPr>
          <w:p w14:paraId="0EABFE93">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其他情形</w:t>
            </w:r>
          </w:p>
        </w:tc>
        <w:tc>
          <w:tcPr>
            <w:tcW w:w="7682" w:type="dxa"/>
            <w:noWrap w:val="0"/>
            <w:vAlign w:val="top"/>
          </w:tcPr>
          <w:p w14:paraId="284E9993">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资格及资信证明部分中不得出现报价部分的全部或部分的投标报价信息（或组成资料），否则资格审查不合格。</w:t>
            </w:r>
          </w:p>
        </w:tc>
      </w:tr>
    </w:tbl>
    <w:p w14:paraId="45FF467D">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2.资格审查合格的投标人不足三家的，不进行评标。同时，本次采购活动结束，</w:t>
      </w:r>
      <w:r>
        <w:rPr>
          <w:rFonts w:hint="eastAsia" w:ascii="宋体" w:hAnsi="宋体" w:eastAsia="宋体" w:cs="宋体"/>
          <w:color w:val="auto"/>
          <w:sz w:val="21"/>
          <w:szCs w:val="21"/>
          <w:highlight w:val="none"/>
          <w:u w:val="single"/>
        </w:rPr>
        <w:t>福建中医药大学附属第三人民医院</w:t>
      </w:r>
      <w:r>
        <w:rPr>
          <w:rFonts w:hint="eastAsia" w:ascii="宋体" w:hAnsi="宋体" w:eastAsia="宋体" w:cs="宋体"/>
          <w:color w:val="auto"/>
          <w:sz w:val="21"/>
          <w:szCs w:val="21"/>
          <w:highlight w:val="none"/>
        </w:rPr>
        <w:t>将依法组织后续采购活动（包括但不限于：重新招标、采用其他方式采购等）。</w:t>
      </w:r>
    </w:p>
    <w:p w14:paraId="687E9D32">
      <w:pPr>
        <w:pStyle w:val="25"/>
        <w:spacing w:before="0" w:beforeLines="0" w:beforeAutospacing="0" w:after="0" w:afterLines="0" w:afterAutospacing="0" w:line="500" w:lineRule="exact"/>
        <w:ind w:firstLine="422" w:firstLineChars="200"/>
        <w:jc w:val="both"/>
        <w:rPr>
          <w:rStyle w:val="19"/>
          <w:rFonts w:hint="eastAsia" w:ascii="宋体" w:hAnsi="宋体" w:eastAsia="宋体" w:cs="宋体"/>
          <w:color w:val="auto"/>
          <w:sz w:val="21"/>
          <w:szCs w:val="21"/>
          <w:highlight w:val="none"/>
        </w:rPr>
      </w:pPr>
    </w:p>
    <w:p w14:paraId="1B4EB297">
      <w:pPr>
        <w:pStyle w:val="25"/>
        <w:spacing w:before="0" w:beforeLines="0" w:beforeAutospacing="0" w:after="0" w:afterLines="0" w:afterAutospacing="0" w:line="500" w:lineRule="exact"/>
        <w:ind w:firstLine="422" w:firstLineChars="200"/>
        <w:jc w:val="both"/>
        <w:rPr>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二、评标</w:t>
      </w:r>
    </w:p>
    <w:p w14:paraId="3885D5FF">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3.资格审查结束后，由福建中医药大学附属第三人民医院负责评标小组的组建及评标工作的组织。</w:t>
      </w:r>
    </w:p>
    <w:p w14:paraId="49174EC4">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4.评标程序</w:t>
      </w:r>
    </w:p>
    <w:p w14:paraId="75422AB1">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4.1符合性审查</w:t>
      </w:r>
    </w:p>
    <w:p w14:paraId="55DD6E7E">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（1）评标小组依据招标文件的实质性要求，对通过资格审查的投标文件进行符合性审查，以确定其是否满足招标文件的实质性要求。</w:t>
      </w:r>
    </w:p>
    <w:p w14:paraId="5B9A0AA1">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（2）满足招标文件的实质性要求指投标文件对招标文件实质性要求的响应不存在重大偏差或保留。</w:t>
      </w:r>
    </w:p>
    <w:p w14:paraId="5662A07A">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0EDD2A9">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小组审查判断投标文件是否满足招标文件的实质性要求仅基于投标文件本身而不寻求其他的外部证据。未满足招标文件实质性要求的投标文件将被评标小组否决（即符合性审查不合格），被否决的投标文件不能通过补充、修改（澄清、说明或补正）等方式重新成为满足招标文件实质性要求的投标文件。</w:t>
      </w:r>
    </w:p>
    <w:p w14:paraId="738A4299">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（5）评标小组对所有投标人都执行相同的程序和标准。</w:t>
      </w:r>
    </w:p>
    <w:p w14:paraId="4F041229">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（6）有下列情形之一的，</w:t>
      </w:r>
      <w:r>
        <w:rPr>
          <w:rStyle w:val="19"/>
          <w:rFonts w:hint="eastAsia" w:ascii="宋体" w:hAnsi="宋体" w:eastAsia="宋体" w:cs="宋体"/>
          <w:color w:val="auto"/>
          <w:sz w:val="21"/>
          <w:szCs w:val="21"/>
          <w:highlight w:val="none"/>
        </w:rPr>
        <w:t>符合性审查不合格：</w:t>
      </w:r>
    </w:p>
    <w:p w14:paraId="3FB1237E">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①项目一般情形：</w:t>
      </w:r>
    </w:p>
    <w:tbl>
      <w:tblPr>
        <w:tblStyle w:val="16"/>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964"/>
      </w:tblGrid>
      <w:tr w14:paraId="0EB91A1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964" w:type="dxa"/>
            <w:tcBorders>
              <w:top w:val="single" w:color="666666" w:sz="6" w:space="0"/>
              <w:left w:val="single" w:color="666666" w:sz="6" w:space="0"/>
              <w:bottom w:val="single" w:color="666666" w:sz="6" w:space="0"/>
              <w:right w:val="single" w:color="666666" w:sz="6" w:space="0"/>
            </w:tcBorders>
            <w:noWrap w:val="0"/>
            <w:vAlign w:val="center"/>
          </w:tcPr>
          <w:p w14:paraId="466869EA">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rPr>
              <w:t>明细</w:t>
            </w:r>
          </w:p>
        </w:tc>
      </w:tr>
      <w:tr w14:paraId="58DFEB0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30D155B">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违反招标文件中载明“投标无效”条款的规定；</w:t>
            </w:r>
          </w:p>
        </w:tc>
      </w:tr>
      <w:tr w14:paraId="08C799F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8A2204C">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投标文件对招标文件实质性要求的响应存在重大偏离或保留。</w:t>
            </w:r>
          </w:p>
        </w:tc>
      </w:tr>
    </w:tbl>
    <w:p w14:paraId="5AC87BD9">
      <w:pPr>
        <w:pStyle w:val="25"/>
        <w:spacing w:before="0" w:beforeLines="0" w:beforeAutospacing="0" w:after="0" w:afterLines="0" w:afterAutospacing="0" w:line="500" w:lineRule="exact"/>
        <w:ind w:left="420" w:left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②本项目规定的其他情形：</w:t>
      </w:r>
    </w:p>
    <w:p w14:paraId="3815736F">
      <w:pPr>
        <w:pStyle w:val="22"/>
        <w:rPr>
          <w:rFonts w:hint="default"/>
          <w:bCs/>
          <w:color w:val="auto"/>
          <w:sz w:val="21"/>
          <w:szCs w:val="21"/>
          <w:highlight w:val="none"/>
        </w:rPr>
      </w:pPr>
      <w:r>
        <w:rPr>
          <w:bCs/>
          <w:color w:val="auto"/>
          <w:sz w:val="21"/>
          <w:szCs w:val="21"/>
          <w:highlight w:val="none"/>
        </w:rPr>
        <w:t>技术符合性</w:t>
      </w:r>
    </w:p>
    <w:tbl>
      <w:tblPr>
        <w:tblStyle w:val="16"/>
        <w:tblW w:w="0" w:type="auto"/>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0"/>
        <w:gridCol w:w="7225"/>
      </w:tblGrid>
      <w:tr w14:paraId="45026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7F05465B">
            <w:pPr>
              <w:pStyle w:val="22"/>
              <w:rPr>
                <w:rFonts w:hint="default"/>
                <w:bCs/>
                <w:color w:val="auto"/>
                <w:sz w:val="21"/>
                <w:szCs w:val="21"/>
                <w:highlight w:val="none"/>
              </w:rPr>
            </w:pPr>
            <w:r>
              <w:rPr>
                <w:bCs/>
                <w:color w:val="auto"/>
                <w:sz w:val="21"/>
                <w:szCs w:val="21"/>
                <w:highlight w:val="none"/>
              </w:rPr>
              <w:t>情形</w:t>
            </w:r>
          </w:p>
        </w:tc>
        <w:tc>
          <w:tcPr>
            <w:tcW w:w="7225" w:type="dxa"/>
            <w:noWrap w:val="0"/>
            <w:vAlign w:val="top"/>
          </w:tcPr>
          <w:p w14:paraId="4846700B">
            <w:pPr>
              <w:pStyle w:val="22"/>
              <w:rPr>
                <w:rFonts w:hint="default"/>
                <w:bCs/>
                <w:color w:val="auto"/>
                <w:sz w:val="21"/>
                <w:szCs w:val="21"/>
                <w:highlight w:val="none"/>
              </w:rPr>
            </w:pPr>
            <w:r>
              <w:rPr>
                <w:bCs/>
                <w:color w:val="auto"/>
                <w:sz w:val="21"/>
                <w:szCs w:val="21"/>
                <w:highlight w:val="none"/>
              </w:rPr>
              <w:t>明细</w:t>
            </w:r>
          </w:p>
        </w:tc>
      </w:tr>
      <w:tr w14:paraId="0420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17A5C22E">
            <w:pPr>
              <w:pStyle w:val="22"/>
              <w:rPr>
                <w:rFonts w:hint="default"/>
                <w:bCs/>
                <w:color w:val="auto"/>
                <w:sz w:val="21"/>
                <w:szCs w:val="21"/>
                <w:highlight w:val="none"/>
              </w:rPr>
            </w:pPr>
            <w:r>
              <w:rPr>
                <w:bCs/>
                <w:color w:val="auto"/>
                <w:sz w:val="21"/>
                <w:szCs w:val="21"/>
                <w:highlight w:val="none"/>
              </w:rPr>
              <w:t>技术符合性</w:t>
            </w:r>
          </w:p>
        </w:tc>
        <w:tc>
          <w:tcPr>
            <w:tcW w:w="7225" w:type="dxa"/>
            <w:noWrap w:val="0"/>
            <w:vAlign w:val="top"/>
          </w:tcPr>
          <w:p w14:paraId="59482B13">
            <w:pPr>
              <w:pStyle w:val="22"/>
              <w:rPr>
                <w:rFonts w:hint="default"/>
                <w:bCs/>
                <w:color w:val="auto"/>
                <w:sz w:val="21"/>
                <w:szCs w:val="21"/>
                <w:highlight w:val="none"/>
              </w:rPr>
            </w:pPr>
            <w:r>
              <w:rPr>
                <w:bCs/>
                <w:color w:val="auto"/>
                <w:sz w:val="21"/>
                <w:szCs w:val="21"/>
                <w:highlight w:val="none"/>
              </w:rPr>
              <w:t xml:space="preserve">技术部分的实际得分低于技术部分总分50%的按无效投标处理。 </w:t>
            </w:r>
          </w:p>
        </w:tc>
      </w:tr>
      <w:tr w14:paraId="3B180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54884B2D">
            <w:pPr>
              <w:pStyle w:val="22"/>
              <w:rPr>
                <w:rFonts w:hint="default"/>
                <w:bCs/>
                <w:color w:val="auto"/>
                <w:sz w:val="21"/>
                <w:szCs w:val="21"/>
                <w:highlight w:val="none"/>
              </w:rPr>
            </w:pPr>
            <w:r>
              <w:rPr>
                <w:bCs/>
                <w:color w:val="auto"/>
                <w:sz w:val="21"/>
                <w:szCs w:val="21"/>
                <w:highlight w:val="none"/>
              </w:rPr>
              <w:t>技术符合性</w:t>
            </w:r>
          </w:p>
        </w:tc>
        <w:tc>
          <w:tcPr>
            <w:tcW w:w="7225" w:type="dxa"/>
            <w:noWrap w:val="0"/>
            <w:vAlign w:val="top"/>
          </w:tcPr>
          <w:p w14:paraId="4C6783B2">
            <w:pPr>
              <w:pStyle w:val="22"/>
              <w:rPr>
                <w:rFonts w:hint="default"/>
                <w:bCs/>
                <w:color w:val="auto"/>
                <w:sz w:val="21"/>
                <w:szCs w:val="21"/>
                <w:highlight w:val="none"/>
              </w:rPr>
            </w:pPr>
            <w:r>
              <w:rPr>
                <w:bCs/>
                <w:color w:val="auto"/>
                <w:sz w:val="21"/>
                <w:szCs w:val="21"/>
                <w:highlight w:val="none"/>
              </w:rPr>
              <w:t>技术部分中不得出现报价部分的全部或部分的投标报价信息（或组成资料），否则符合性审查不合格。</w:t>
            </w:r>
          </w:p>
        </w:tc>
      </w:tr>
      <w:tr w14:paraId="693B3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485C8F89">
            <w:pPr>
              <w:pStyle w:val="22"/>
              <w:rPr>
                <w:rFonts w:hint="default"/>
                <w:bCs/>
                <w:color w:val="auto"/>
                <w:sz w:val="21"/>
                <w:szCs w:val="21"/>
                <w:highlight w:val="none"/>
              </w:rPr>
            </w:pPr>
            <w:r>
              <w:rPr>
                <w:bCs/>
                <w:color w:val="auto"/>
                <w:sz w:val="21"/>
                <w:szCs w:val="21"/>
                <w:highlight w:val="none"/>
              </w:rPr>
              <w:t>技术符合性</w:t>
            </w:r>
          </w:p>
        </w:tc>
        <w:tc>
          <w:tcPr>
            <w:tcW w:w="7225" w:type="dxa"/>
            <w:noWrap w:val="0"/>
            <w:vAlign w:val="top"/>
          </w:tcPr>
          <w:p w14:paraId="4D0EBA88">
            <w:pPr>
              <w:pStyle w:val="22"/>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4D5FBFC5">
      <w:pPr>
        <w:pStyle w:val="22"/>
        <w:rPr>
          <w:rFonts w:hint="default"/>
          <w:bCs/>
          <w:color w:val="auto"/>
          <w:sz w:val="21"/>
          <w:szCs w:val="21"/>
          <w:highlight w:val="none"/>
        </w:rPr>
      </w:pPr>
      <w:r>
        <w:rPr>
          <w:bCs/>
          <w:color w:val="auto"/>
          <w:sz w:val="21"/>
          <w:szCs w:val="21"/>
          <w:highlight w:val="none"/>
        </w:rPr>
        <w:t>商务符合性</w:t>
      </w:r>
    </w:p>
    <w:tbl>
      <w:tblPr>
        <w:tblStyle w:val="16"/>
        <w:tblW w:w="0" w:type="auto"/>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3"/>
        <w:gridCol w:w="7226"/>
      </w:tblGrid>
      <w:tr w14:paraId="71384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6295F539">
            <w:pPr>
              <w:pStyle w:val="22"/>
              <w:rPr>
                <w:rFonts w:hint="default"/>
                <w:bCs/>
                <w:color w:val="auto"/>
                <w:sz w:val="21"/>
                <w:szCs w:val="21"/>
                <w:highlight w:val="none"/>
              </w:rPr>
            </w:pPr>
            <w:r>
              <w:rPr>
                <w:bCs/>
                <w:color w:val="auto"/>
                <w:sz w:val="21"/>
                <w:szCs w:val="21"/>
                <w:highlight w:val="none"/>
              </w:rPr>
              <w:t>情形</w:t>
            </w:r>
          </w:p>
        </w:tc>
        <w:tc>
          <w:tcPr>
            <w:tcW w:w="7226" w:type="dxa"/>
            <w:noWrap w:val="0"/>
            <w:vAlign w:val="top"/>
          </w:tcPr>
          <w:p w14:paraId="69BF0123">
            <w:pPr>
              <w:pStyle w:val="22"/>
              <w:rPr>
                <w:rFonts w:hint="default"/>
                <w:bCs/>
                <w:color w:val="auto"/>
                <w:sz w:val="21"/>
                <w:szCs w:val="21"/>
                <w:highlight w:val="none"/>
              </w:rPr>
            </w:pPr>
            <w:r>
              <w:rPr>
                <w:bCs/>
                <w:color w:val="auto"/>
                <w:sz w:val="21"/>
                <w:szCs w:val="21"/>
                <w:highlight w:val="none"/>
              </w:rPr>
              <w:t>明细</w:t>
            </w:r>
          </w:p>
        </w:tc>
      </w:tr>
      <w:tr w14:paraId="6360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3353AE20">
            <w:pPr>
              <w:pStyle w:val="22"/>
              <w:rPr>
                <w:rFonts w:hint="default"/>
                <w:bCs/>
                <w:color w:val="auto"/>
                <w:sz w:val="21"/>
                <w:szCs w:val="21"/>
                <w:highlight w:val="none"/>
              </w:rPr>
            </w:pPr>
            <w:r>
              <w:rPr>
                <w:bCs/>
                <w:color w:val="auto"/>
                <w:sz w:val="21"/>
                <w:szCs w:val="21"/>
                <w:highlight w:val="none"/>
              </w:rPr>
              <w:t>商务符合性</w:t>
            </w:r>
          </w:p>
        </w:tc>
        <w:tc>
          <w:tcPr>
            <w:tcW w:w="7226" w:type="dxa"/>
            <w:noWrap w:val="0"/>
            <w:vAlign w:val="top"/>
          </w:tcPr>
          <w:p w14:paraId="2BC13BEB">
            <w:pPr>
              <w:pStyle w:val="22"/>
              <w:rPr>
                <w:rFonts w:hint="default"/>
                <w:bCs/>
                <w:color w:val="auto"/>
                <w:sz w:val="21"/>
                <w:szCs w:val="21"/>
                <w:highlight w:val="none"/>
              </w:rPr>
            </w:pPr>
            <w:r>
              <w:rPr>
                <w:bCs/>
                <w:color w:val="auto"/>
                <w:sz w:val="21"/>
                <w:szCs w:val="21"/>
                <w:highlight w:val="none"/>
              </w:rPr>
              <w:t>对第</w:t>
            </w:r>
            <w:r>
              <w:rPr>
                <w:bCs/>
                <w:color w:val="auto"/>
                <w:sz w:val="21"/>
                <w:szCs w:val="21"/>
                <w:highlight w:val="none"/>
                <w:lang w:eastAsia="zh-CN"/>
              </w:rPr>
              <w:t>三部分</w:t>
            </w:r>
            <w:r>
              <w:rPr>
                <w:bCs/>
                <w:color w:val="auto"/>
                <w:sz w:val="21"/>
                <w:szCs w:val="21"/>
                <w:highlight w:val="none"/>
              </w:rPr>
              <w:t>“三、商务要求”任意一项要求存在未响应或者负偏离的，其投标无效。</w:t>
            </w:r>
          </w:p>
        </w:tc>
      </w:tr>
      <w:tr w14:paraId="4DDE1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32EAF0AE">
            <w:pPr>
              <w:pStyle w:val="22"/>
              <w:rPr>
                <w:rFonts w:hint="default"/>
                <w:bCs/>
                <w:color w:val="auto"/>
                <w:sz w:val="21"/>
                <w:szCs w:val="21"/>
                <w:highlight w:val="none"/>
              </w:rPr>
            </w:pPr>
            <w:r>
              <w:rPr>
                <w:bCs/>
                <w:color w:val="auto"/>
                <w:sz w:val="21"/>
                <w:szCs w:val="21"/>
                <w:highlight w:val="none"/>
              </w:rPr>
              <w:t>商务符合性</w:t>
            </w:r>
          </w:p>
        </w:tc>
        <w:tc>
          <w:tcPr>
            <w:tcW w:w="7226" w:type="dxa"/>
            <w:noWrap w:val="0"/>
            <w:vAlign w:val="top"/>
          </w:tcPr>
          <w:p w14:paraId="1DA3131B">
            <w:pPr>
              <w:pStyle w:val="22"/>
              <w:rPr>
                <w:rFonts w:hint="default"/>
                <w:bCs/>
                <w:color w:val="auto"/>
                <w:sz w:val="21"/>
                <w:szCs w:val="21"/>
                <w:highlight w:val="none"/>
              </w:rPr>
            </w:pPr>
            <w:r>
              <w:rPr>
                <w:bCs/>
                <w:color w:val="auto"/>
                <w:sz w:val="21"/>
                <w:szCs w:val="21"/>
                <w:highlight w:val="none"/>
              </w:rPr>
              <w:t>商务部分中不得出现报价部分的全部或部分的投标报价信息（或组成资料），否则符合性审查不合格。</w:t>
            </w:r>
          </w:p>
        </w:tc>
      </w:tr>
      <w:tr w14:paraId="318B8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34DEAE98">
            <w:pPr>
              <w:pStyle w:val="22"/>
              <w:rPr>
                <w:rFonts w:hint="default"/>
                <w:bCs/>
                <w:color w:val="auto"/>
                <w:sz w:val="21"/>
                <w:szCs w:val="21"/>
                <w:highlight w:val="none"/>
              </w:rPr>
            </w:pPr>
            <w:r>
              <w:rPr>
                <w:bCs/>
                <w:color w:val="auto"/>
                <w:sz w:val="21"/>
                <w:szCs w:val="21"/>
                <w:highlight w:val="none"/>
              </w:rPr>
              <w:t>商务符合性</w:t>
            </w:r>
          </w:p>
        </w:tc>
        <w:tc>
          <w:tcPr>
            <w:tcW w:w="7226" w:type="dxa"/>
            <w:noWrap w:val="0"/>
            <w:vAlign w:val="top"/>
          </w:tcPr>
          <w:p w14:paraId="79FA19AC">
            <w:pPr>
              <w:pStyle w:val="22"/>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558D901D">
      <w:pPr>
        <w:widowControl/>
        <w:ind w:firstLine="420" w:firstLineChars="200"/>
        <w:jc w:val="left"/>
        <w:rPr>
          <w:rStyle w:val="19"/>
          <w:rFonts w:ascii="宋体" w:hAnsi="宋体" w:cs="宋体"/>
          <w:b w:val="0"/>
          <w:color w:val="auto"/>
          <w:kern w:val="0"/>
          <w:szCs w:val="21"/>
          <w:highlight w:val="none"/>
        </w:rPr>
      </w:pPr>
      <w:r>
        <w:rPr>
          <w:rFonts w:hint="eastAsia" w:ascii="宋体" w:hAnsi="宋体" w:cs="宋体"/>
          <w:color w:val="auto"/>
          <w:kern w:val="0"/>
          <w:szCs w:val="21"/>
          <w:highlight w:val="none"/>
        </w:rPr>
        <w:t>附加符合性：</w:t>
      </w:r>
      <w:r>
        <w:rPr>
          <w:rStyle w:val="19"/>
          <w:rFonts w:hint="eastAsia" w:ascii="宋体" w:hAnsi="宋体" w:cs="宋体"/>
          <w:b w:val="0"/>
          <w:color w:val="auto"/>
          <w:kern w:val="0"/>
          <w:szCs w:val="21"/>
          <w:highlight w:val="none"/>
        </w:rPr>
        <w:t>无</w:t>
      </w:r>
    </w:p>
    <w:p w14:paraId="3ED0482C">
      <w:pPr>
        <w:pStyle w:val="25"/>
        <w:widowControl/>
        <w:spacing w:before="75" w:beforeLines="0" w:beforeAutospacing="0" w:after="75" w:afterLines="0" w:afterAutospacing="0"/>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价格符合性：</w:t>
      </w:r>
      <w:r>
        <w:rPr>
          <w:rStyle w:val="19"/>
          <w:rFonts w:hint="eastAsia" w:ascii="宋体" w:hAnsi="宋体" w:cs="宋体"/>
          <w:b w:val="0"/>
          <w:color w:val="auto"/>
          <w:sz w:val="21"/>
          <w:szCs w:val="21"/>
          <w:highlight w:val="none"/>
        </w:rPr>
        <w:t>无</w:t>
      </w:r>
    </w:p>
    <w:p w14:paraId="34B98CB8">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4.2澄清有关问题</w:t>
      </w:r>
    </w:p>
    <w:p w14:paraId="2A227F21">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（1）对通过符合性审查的投标文件中含义不明确、同类问题表述不一致或有明显文字和计算错误的内容，评标小组将以书面形式要求投标人作出必要的澄清、说明或补正。</w:t>
      </w:r>
    </w:p>
    <w:p w14:paraId="5C9223C0">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澄清、说明或补正应由投标人代表在评标小组规定的时间内以书面形式向评标小组提交，前述澄清、说明或补正不得超出投标文件的范围或改变投标文件的实质性内容。若投标人未按照前述规定向评标小组提交书面澄清、说明或补正，则评标小组将按照不利于投标人的内容进行认定。</w:t>
      </w:r>
    </w:p>
    <w:p w14:paraId="69BA29F3">
      <w:pPr>
        <w:pStyle w:val="25"/>
        <w:spacing w:before="0" w:beforeLines="0" w:beforeAutospacing="0" w:after="0" w:afterLines="0" w:afterAutospacing="0" w:line="500" w:lineRule="exact"/>
        <w:ind w:firstLine="422" w:firstLineChars="200"/>
        <w:jc w:val="both"/>
        <w:rPr>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※同时出现两种以上不一致的，按照前款规定的顺序修正。修正后的报价应按照本章第4.2条第（1）、（2）款规定经投标人确认后产生约束力，投标人不确认的，其投标无效。</w:t>
      </w:r>
    </w:p>
    <w:p w14:paraId="14C1C958">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（3）关于细微偏差</w:t>
      </w:r>
    </w:p>
    <w:p w14:paraId="6D03885A">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5AC763C0">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②评标小组将以书面形式要求存在细微偏差的投标人在评标小组规定的时间内予以补正。若无法补正，则评标小组将按照不利于投标人的内容进行认定。</w:t>
      </w:r>
    </w:p>
    <w:p w14:paraId="2F3E2E69">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（4）关于投标描述（即投标文件中描述的内容）</w:t>
      </w:r>
    </w:p>
    <w:p w14:paraId="14D3ACB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①投标描述前后不一致且不涉及证明材料的：按照本章第4.2条第（1）、（2）款规定执行。</w:t>
      </w:r>
    </w:p>
    <w:p w14:paraId="1B0A973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②投标描述与证明材料不一致或多份证明材料之间不一致的：</w:t>
      </w:r>
    </w:p>
    <w:p w14:paraId="228D531F">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a.评标小组将要求投标人进行书面澄清，并按照不利于投标人的内容进行评标。</w:t>
      </w:r>
    </w:p>
    <w:p w14:paraId="083CF3A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B262282">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BCC1575">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推荐中标候选人：详见评标标准和办法。</w:t>
      </w:r>
    </w:p>
    <w:p w14:paraId="3181AE27">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小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小组应将其作为</w:t>
      </w:r>
      <w:r>
        <w:rPr>
          <w:rStyle w:val="19"/>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处理。</w:t>
      </w:r>
    </w:p>
    <w:p w14:paraId="7AD3665D">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评委对需要共同认定的事项存在争议的，应按照少数服从多数的原则进行认定。</w:t>
      </w:r>
      <w:r>
        <w:rPr>
          <w:rStyle w:val="19"/>
          <w:rFonts w:hint="eastAsia" w:ascii="宋体" w:hAnsi="宋体" w:eastAsia="宋体" w:cs="宋体"/>
          <w:color w:val="auto"/>
          <w:sz w:val="21"/>
          <w:szCs w:val="21"/>
          <w:highlight w:val="none"/>
        </w:rPr>
        <w:t>持不同意见的评委应在评标报告上签署不同意见及理由，否则视为同意评标报告。</w:t>
      </w:r>
    </w:p>
    <w:p w14:paraId="29695197">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在评标过程中发现投标人有下列情形之一的，评标小组应认定其</w:t>
      </w:r>
      <w:r>
        <w:rPr>
          <w:rStyle w:val="19"/>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，并书面报告本项目监督管理部门：</w:t>
      </w:r>
    </w:p>
    <w:p w14:paraId="3872B992">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（1）恶意串通；</w:t>
      </w:r>
    </w:p>
    <w:p w14:paraId="453ECEAB">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（2）妨碍其他投标人的竞争行为；</w:t>
      </w:r>
    </w:p>
    <w:p w14:paraId="2C93A211">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（3）损害采购人或其他投标人的合法权益。</w:t>
      </w:r>
    </w:p>
    <w:p w14:paraId="680A9E24">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评标过程中，有下列情形之一的，应予废标：</w:t>
      </w:r>
    </w:p>
    <w:p w14:paraId="64D49F1E">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（1）符合性审查合格的投标人不足三家的；</w:t>
      </w:r>
    </w:p>
    <w:p w14:paraId="09CB582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（2）有关法律、法规和规章规定废标的情形。</w:t>
      </w:r>
    </w:p>
    <w:p w14:paraId="3438376F">
      <w:pPr>
        <w:pStyle w:val="10"/>
        <w:spacing w:line="500" w:lineRule="exact"/>
        <w:ind w:firstLine="422" w:firstLineChars="200"/>
        <w:rPr>
          <w:rStyle w:val="19"/>
          <w:color w:val="auto"/>
          <w:sz w:val="21"/>
          <w:szCs w:val="21"/>
          <w:highlight w:val="none"/>
          <w:lang w:eastAsia="zh-CN"/>
        </w:rPr>
      </w:pPr>
      <w:r>
        <w:rPr>
          <w:rStyle w:val="19"/>
          <w:rFonts w:hint="eastAsia"/>
          <w:color w:val="auto"/>
          <w:sz w:val="21"/>
          <w:szCs w:val="21"/>
          <w:highlight w:val="none"/>
          <w:lang w:eastAsia="zh-CN"/>
        </w:rPr>
        <w:t>※若废标，则本次采购活动结束，</w:t>
      </w:r>
      <w:r>
        <w:rPr>
          <w:rFonts w:hint="eastAsia"/>
          <w:color w:val="auto"/>
          <w:sz w:val="21"/>
          <w:szCs w:val="21"/>
          <w:highlight w:val="none"/>
          <w:u w:val="single"/>
          <w:lang w:eastAsia="zh-CN"/>
        </w:rPr>
        <w:t>福建中医药大学附属第三人民医院</w:t>
      </w:r>
      <w:r>
        <w:rPr>
          <w:rStyle w:val="19"/>
          <w:rFonts w:hint="eastAsia"/>
          <w:color w:val="auto"/>
          <w:sz w:val="21"/>
          <w:szCs w:val="21"/>
          <w:highlight w:val="none"/>
          <w:lang w:eastAsia="zh-CN"/>
        </w:rPr>
        <w:t>将依法组织后续采购活动（包括但不限于：重新招标、采用其他方式采购等）。</w:t>
      </w:r>
    </w:p>
    <w:p w14:paraId="35C5E689">
      <w:pPr>
        <w:numPr>
          <w:ilvl w:val="0"/>
          <w:numId w:val="2"/>
        </w:numPr>
        <w:spacing w:line="50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评标方法和标准</w:t>
      </w:r>
    </w:p>
    <w:p w14:paraId="584D8744">
      <w:pPr>
        <w:pStyle w:val="25"/>
        <w:spacing w:before="0" w:beforeLines="0" w:beforeAutospacing="0" w:after="0" w:afterLines="0" w:afterAutospacing="0" w:line="500" w:lineRule="exact"/>
        <w:ind w:firstLine="420" w:firstLineChars="200"/>
        <w:jc w:val="both"/>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1.评标方法</w:t>
      </w:r>
      <w:r>
        <w:rPr>
          <w:rFonts w:hint="eastAsia" w:ascii="宋体" w:hAnsi="宋体" w:eastAsia="宋体" w:cs="宋体"/>
          <w:b/>
          <w:bCs/>
          <w:color w:val="auto"/>
          <w:sz w:val="21"/>
          <w:szCs w:val="21"/>
          <w:highlight w:val="none"/>
        </w:rPr>
        <w:t>：</w:t>
      </w:r>
    </w:p>
    <w:p w14:paraId="15C42A32">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38A3358B">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2.评标标准</w:t>
      </w:r>
    </w:p>
    <w:p w14:paraId="35F97709">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646E00D3">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（1）投标文件满足招标文件全部实质性要求，且按照评审因素的量化指标评审得分（即评标总得分）最高的投标人为中标候选人。 </w:t>
      </w:r>
    </w:p>
    <w:p w14:paraId="35EFB5D7">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95AB7E6">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（3）各项评审因素的设置如下： </w:t>
      </w:r>
    </w:p>
    <w:p w14:paraId="40FA7C9B">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①价格项（F1×A1）满分为</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0EF909AA">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03230CB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宋体" w:hAnsi="宋体" w:cs="宋体"/>
          <w:sz w:val="21"/>
          <w:szCs w:val="21"/>
        </w:rPr>
        <w:t>②技术项（F2×A2）满分为6</w:t>
      </w:r>
      <w:r>
        <w:rPr>
          <w:rFonts w:hint="eastAsia" w:ascii="宋体" w:hAnsi="宋体" w:cs="宋体"/>
          <w:sz w:val="21"/>
          <w:szCs w:val="21"/>
          <w:lang w:val="en-US" w:eastAsia="zh-CN"/>
        </w:rPr>
        <w:t>0</w:t>
      </w:r>
      <w:r>
        <w:rPr>
          <w:rFonts w:hint="eastAsia" w:ascii="宋体" w:hAnsi="宋体" w:cs="宋体"/>
          <w:sz w:val="21"/>
          <w:szCs w:val="21"/>
        </w:rPr>
        <w:t>分。</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96"/>
        <w:gridCol w:w="1060"/>
        <w:gridCol w:w="5576"/>
      </w:tblGrid>
      <w:tr w14:paraId="1E25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354" w:type="pct"/>
            <w:noWrap/>
            <w:vAlign w:val="center"/>
          </w:tcPr>
          <w:p w14:paraId="33CC3342">
            <w:pPr>
              <w:keepNext w:val="0"/>
              <w:keepLines w:val="0"/>
              <w:pageBreakBefore w:val="0"/>
              <w:kinsoku/>
              <w:wordWrap/>
              <w:topLinePunct w:val="0"/>
              <w:bidi w:val="0"/>
              <w:snapToGrid/>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845" w:type="pct"/>
            <w:noWrap/>
            <w:vAlign w:val="center"/>
          </w:tcPr>
          <w:p w14:paraId="20F476FB">
            <w:pPr>
              <w:keepNext w:val="0"/>
              <w:keepLines w:val="0"/>
              <w:pageBreakBefore w:val="0"/>
              <w:kinsoku/>
              <w:wordWrap/>
              <w:topLinePunct w:val="0"/>
              <w:bidi w:val="0"/>
              <w:snapToGrid/>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评审项目</w:t>
            </w:r>
          </w:p>
        </w:tc>
        <w:tc>
          <w:tcPr>
            <w:tcW w:w="598" w:type="pct"/>
            <w:noWrap/>
            <w:vAlign w:val="center"/>
          </w:tcPr>
          <w:p w14:paraId="193296B8">
            <w:pPr>
              <w:keepNext w:val="0"/>
              <w:keepLines w:val="0"/>
              <w:pageBreakBefore w:val="0"/>
              <w:kinsoku/>
              <w:wordWrap/>
              <w:topLinePunct w:val="0"/>
              <w:bidi w:val="0"/>
              <w:snapToGrid/>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评标分值</w:t>
            </w:r>
          </w:p>
        </w:tc>
        <w:tc>
          <w:tcPr>
            <w:tcW w:w="3201" w:type="pct"/>
            <w:noWrap/>
            <w:vAlign w:val="center"/>
          </w:tcPr>
          <w:p w14:paraId="4D9E05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评审内容及标准</w:t>
            </w:r>
          </w:p>
        </w:tc>
      </w:tr>
      <w:tr w14:paraId="6A1D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54" w:type="pct"/>
            <w:noWrap/>
            <w:vAlign w:val="center"/>
          </w:tcPr>
          <w:p w14:paraId="5888217F">
            <w:pPr>
              <w:keepNext w:val="0"/>
              <w:keepLines w:val="0"/>
              <w:pageBreakBefore w:val="0"/>
              <w:widowControl/>
              <w:kinsoku/>
              <w:wordWrap/>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5" w:type="pct"/>
            <w:noWrap/>
            <w:vAlign w:val="center"/>
          </w:tcPr>
          <w:p w14:paraId="1A75D909">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响应情况</w:t>
            </w:r>
          </w:p>
        </w:tc>
        <w:tc>
          <w:tcPr>
            <w:tcW w:w="598" w:type="pct"/>
            <w:noWrap/>
            <w:vAlign w:val="center"/>
          </w:tcPr>
          <w:p w14:paraId="3E9873FF">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r>
              <w:rPr>
                <w:rFonts w:hint="eastAsia" w:ascii="宋体" w:hAnsi="宋体" w:cs="宋体"/>
                <w:i w:val="0"/>
                <w:iCs w:val="0"/>
                <w:caps w:val="0"/>
                <w:color w:val="auto"/>
                <w:spacing w:val="0"/>
                <w:kern w:val="0"/>
                <w:sz w:val="21"/>
                <w:szCs w:val="21"/>
                <w:highlight w:val="none"/>
                <w:lang w:val="en-US" w:eastAsia="zh-CN" w:bidi="ar"/>
              </w:rPr>
              <w:t>1</w:t>
            </w:r>
          </w:p>
        </w:tc>
        <w:tc>
          <w:tcPr>
            <w:tcW w:w="3201" w:type="pct"/>
            <w:noWrap w:val="0"/>
            <w:vAlign w:val="center"/>
          </w:tcPr>
          <w:p w14:paraId="72AF61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根据各供应商对“第四章采购内容及要求”中“二、技术和服务要求”的各项要求的响应、承诺情况，有评委进行评议并评分，完全承诺完整满足招标文件要求的得5</w:t>
            </w:r>
            <w:r>
              <w:rPr>
                <w:rFonts w:hint="eastAsia" w:ascii="宋体" w:hAnsi="宋体" w:cs="宋体"/>
                <w:i w:val="0"/>
                <w:iCs w:val="0"/>
                <w:caps w:val="0"/>
                <w:color w:val="auto"/>
                <w:spacing w:val="0"/>
                <w:kern w:val="0"/>
                <w:sz w:val="21"/>
                <w:szCs w:val="21"/>
                <w:highlight w:val="none"/>
                <w:lang w:val="en-US" w:eastAsia="zh-CN" w:bidi="ar"/>
              </w:rPr>
              <w:t>1</w:t>
            </w:r>
            <w:r>
              <w:rPr>
                <w:rFonts w:hint="eastAsia" w:ascii="宋体" w:hAnsi="宋体" w:eastAsia="宋体" w:cs="宋体"/>
                <w:i w:val="0"/>
                <w:iCs w:val="0"/>
                <w:caps w:val="0"/>
                <w:color w:val="auto"/>
                <w:spacing w:val="0"/>
                <w:kern w:val="0"/>
                <w:sz w:val="21"/>
                <w:szCs w:val="21"/>
                <w:highlight w:val="none"/>
                <w:lang w:val="en-US" w:eastAsia="zh-CN" w:bidi="ar"/>
              </w:rPr>
              <w:t>分，若有负偏离的，每负偏离一项扣3分(共18项)，扣完为止。</w:t>
            </w:r>
          </w:p>
        </w:tc>
      </w:tr>
      <w:tr w14:paraId="6966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016B07E1">
            <w:pPr>
              <w:keepNext w:val="0"/>
              <w:keepLines w:val="0"/>
              <w:pageBreakBefore w:val="0"/>
              <w:widowControl/>
              <w:kinsoku/>
              <w:wordWrap/>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45" w:type="pct"/>
            <w:noWrap/>
            <w:vAlign w:val="center"/>
          </w:tcPr>
          <w:p w14:paraId="40083A23">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项目实施方案</w:t>
            </w:r>
          </w:p>
        </w:tc>
        <w:tc>
          <w:tcPr>
            <w:tcW w:w="598" w:type="pct"/>
            <w:noWrap/>
            <w:vAlign w:val="center"/>
          </w:tcPr>
          <w:p w14:paraId="4463242A">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3804E7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切实可行的实施方案（包括但不限于：工作标准、技术要求等）情况进行评分，方案详实、完整、具有针对性的得1.8分；方案部分详实或部分内容具有针对性得1.2分；方案内容存在缺漏但基本满足本次采购需求的得0.6分；其余不得分；未提供方案的本项不得分。</w:t>
            </w:r>
          </w:p>
        </w:tc>
      </w:tr>
      <w:tr w14:paraId="5EDE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31352D75">
            <w:pPr>
              <w:keepNext w:val="0"/>
              <w:keepLines w:val="0"/>
              <w:pageBreakBefore w:val="0"/>
              <w:widowControl/>
              <w:kinsoku/>
              <w:wordWrap/>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5" w:type="pct"/>
            <w:noWrap/>
            <w:vAlign w:val="center"/>
          </w:tcPr>
          <w:p w14:paraId="6ED545F4">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项目测试方案</w:t>
            </w:r>
          </w:p>
        </w:tc>
        <w:tc>
          <w:tcPr>
            <w:tcW w:w="598" w:type="pct"/>
            <w:noWrap/>
            <w:vAlign w:val="center"/>
          </w:tcPr>
          <w:p w14:paraId="0073C271">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2B2588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的项目测试方案（包括但不限于：测试方法、测试周期、风险分析等）情况进行评分，方案详实、完整、具有针对性的得1.8分；方案部分详实或部分内容具有针对性得1.2分；方案内容存在缺漏但基本满足本次采购需求的得0.6分；其余不得分；未提供方案的本项不得分。</w:t>
            </w:r>
          </w:p>
        </w:tc>
      </w:tr>
      <w:tr w14:paraId="4563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6B0BF9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45" w:type="pct"/>
            <w:noWrap/>
            <w:vAlign w:val="center"/>
          </w:tcPr>
          <w:p w14:paraId="37AABA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项目接口方案</w:t>
            </w:r>
          </w:p>
        </w:tc>
        <w:tc>
          <w:tcPr>
            <w:tcW w:w="598" w:type="pct"/>
            <w:noWrap/>
            <w:vAlign w:val="center"/>
          </w:tcPr>
          <w:p w14:paraId="0CEF60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2A47F3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的项目接口方案（包括但不限于：接口类型、接口标准、接口解决等）情况进行评分，方案详实、完整、具有针对性的得1.8分；方案部分详实或部分内容具有针对性得1.2分；方案内容存在缺漏但基本满足本次采购需求的得0.6分；其余不得分；未提供方案的本项不得分。</w:t>
            </w:r>
          </w:p>
        </w:tc>
      </w:tr>
      <w:tr w14:paraId="36BA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532010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845" w:type="pct"/>
            <w:noWrap/>
            <w:vAlign w:val="center"/>
          </w:tcPr>
          <w:p w14:paraId="2873EC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质量保障措施方案</w:t>
            </w:r>
          </w:p>
        </w:tc>
        <w:tc>
          <w:tcPr>
            <w:tcW w:w="598" w:type="pct"/>
            <w:noWrap/>
            <w:vAlign w:val="center"/>
          </w:tcPr>
          <w:p w14:paraId="32C36F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3D6BA4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投标人针对本项目制定的质量保障措施方案（包括但不限于：对服务内容的程序、重点、难点的控制措施、服务重点、难点分析及解决措施）情况进行评分，方案详实、完整、具有针对性的得1.8分；方案部分详实或部分内容具有针对性得1.2分；方案内容存在缺漏但基本满足本次采购需求的得0.6分；其余不得分；未提供方案的本项不得分。</w:t>
            </w:r>
          </w:p>
        </w:tc>
      </w:tr>
      <w:tr w14:paraId="5EEC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04E4F6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845" w:type="pct"/>
            <w:noWrap/>
            <w:vAlign w:val="center"/>
          </w:tcPr>
          <w:p w14:paraId="58A519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应急预案</w:t>
            </w:r>
          </w:p>
        </w:tc>
        <w:tc>
          <w:tcPr>
            <w:tcW w:w="598" w:type="pct"/>
            <w:noWrap/>
            <w:vAlign w:val="center"/>
          </w:tcPr>
          <w:p w14:paraId="530E21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024C81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的采购人在发生突发事件等导致的短信量剧增时所采取的应急预案情况进行评分，方案详实、完整、具有针对性的得1.8分；方案部分详实或部分内容具有针对性得1.2分；方案内容存在缺漏但基本满足本次采购需求的得0.6分；其余不得分；未提供方案的本项不得分。</w:t>
            </w:r>
          </w:p>
        </w:tc>
      </w:tr>
    </w:tbl>
    <w:p w14:paraId="2DFAB7D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Style w:val="19"/>
          <w:rFonts w:hint="eastAsia" w:ascii="宋体" w:hAnsi="宋体" w:eastAsia="宋体" w:cs="宋体"/>
          <w:i w:val="0"/>
          <w:iCs w:val="0"/>
          <w:caps w:val="0"/>
          <w:color w:val="auto"/>
          <w:spacing w:val="0"/>
          <w:sz w:val="21"/>
          <w:szCs w:val="21"/>
          <w:highlight w:val="none"/>
        </w:rPr>
      </w:pPr>
    </w:p>
    <w:p w14:paraId="3F9E7D0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Style w:val="19"/>
          <w:rFonts w:hint="eastAsia" w:ascii="宋体" w:hAnsi="宋体" w:eastAsia="宋体" w:cs="宋体"/>
          <w:i w:val="0"/>
          <w:iCs w:val="0"/>
          <w:caps w:val="0"/>
          <w:color w:val="auto"/>
          <w:spacing w:val="0"/>
          <w:sz w:val="21"/>
          <w:szCs w:val="21"/>
          <w:highlight w:val="none"/>
        </w:rPr>
      </w:pPr>
    </w:p>
    <w:p w14:paraId="41F682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color w:val="auto"/>
          <w:sz w:val="21"/>
          <w:szCs w:val="21"/>
          <w:highlight w:val="none"/>
        </w:rPr>
      </w:pPr>
      <w:r>
        <w:rPr>
          <w:rStyle w:val="19"/>
          <w:rFonts w:hint="eastAsia" w:ascii="宋体" w:hAnsi="宋体" w:eastAsia="宋体" w:cs="宋体"/>
          <w:i w:val="0"/>
          <w:iCs w:val="0"/>
          <w:caps w:val="0"/>
          <w:color w:val="auto"/>
          <w:spacing w:val="0"/>
          <w:sz w:val="21"/>
          <w:szCs w:val="21"/>
          <w:highlight w:val="none"/>
        </w:rPr>
        <w:t>③商务项满分为</w:t>
      </w:r>
      <w:r>
        <w:rPr>
          <w:rStyle w:val="19"/>
          <w:rFonts w:hint="eastAsia" w:ascii="宋体" w:hAnsi="宋体" w:eastAsia="宋体" w:cs="宋体"/>
          <w:i w:val="0"/>
          <w:iCs w:val="0"/>
          <w:caps w:val="0"/>
          <w:color w:val="auto"/>
          <w:spacing w:val="0"/>
          <w:sz w:val="21"/>
          <w:szCs w:val="21"/>
          <w:highlight w:val="none"/>
          <w:u w:val="single"/>
          <w:lang w:val="en-US" w:eastAsia="zh-CN"/>
        </w:rPr>
        <w:t>2</w:t>
      </w:r>
      <w:r>
        <w:rPr>
          <w:rStyle w:val="19"/>
          <w:rFonts w:hint="eastAsia" w:ascii="宋体" w:hAnsi="宋体" w:cs="宋体"/>
          <w:i w:val="0"/>
          <w:iCs w:val="0"/>
          <w:caps w:val="0"/>
          <w:color w:val="auto"/>
          <w:spacing w:val="0"/>
          <w:sz w:val="21"/>
          <w:szCs w:val="21"/>
          <w:highlight w:val="none"/>
          <w:u w:val="single"/>
          <w:lang w:val="en-US" w:eastAsia="zh-CN"/>
        </w:rPr>
        <w:t>0</w:t>
      </w:r>
      <w:r>
        <w:rPr>
          <w:rStyle w:val="19"/>
          <w:rFonts w:hint="eastAsia" w:ascii="宋体" w:hAnsi="宋体" w:eastAsia="宋体" w:cs="宋体"/>
          <w:i w:val="0"/>
          <w:iCs w:val="0"/>
          <w:caps w:val="0"/>
          <w:color w:val="auto"/>
          <w:spacing w:val="0"/>
          <w:sz w:val="21"/>
          <w:szCs w:val="21"/>
          <w:highlight w:val="none"/>
        </w:rPr>
        <w:t>分。</w:t>
      </w:r>
    </w:p>
    <w:tbl>
      <w:tblPr>
        <w:tblStyle w:val="1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0"/>
        <w:gridCol w:w="1565"/>
        <w:gridCol w:w="1066"/>
        <w:gridCol w:w="5482"/>
      </w:tblGrid>
      <w:tr w14:paraId="5F69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78894E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872" w:type="pct"/>
            <w:noWrap w:val="0"/>
            <w:tcMar>
              <w:top w:w="0" w:type="dxa"/>
              <w:left w:w="0" w:type="dxa"/>
              <w:bottom w:w="0" w:type="dxa"/>
              <w:right w:w="0" w:type="dxa"/>
            </w:tcMar>
            <w:vAlign w:val="center"/>
          </w:tcPr>
          <w:p w14:paraId="233B1C9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594" w:type="pct"/>
            <w:noWrap w:val="0"/>
            <w:tcMar>
              <w:top w:w="0" w:type="dxa"/>
              <w:left w:w="0" w:type="dxa"/>
              <w:bottom w:w="0" w:type="dxa"/>
              <w:right w:w="0" w:type="dxa"/>
            </w:tcMar>
            <w:vAlign w:val="center"/>
          </w:tcPr>
          <w:p w14:paraId="68513DC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评标分值</w:t>
            </w:r>
          </w:p>
        </w:tc>
        <w:tc>
          <w:tcPr>
            <w:tcW w:w="3054" w:type="pct"/>
            <w:noWrap w:val="0"/>
            <w:tcMar>
              <w:top w:w="0" w:type="dxa"/>
              <w:left w:w="0" w:type="dxa"/>
              <w:bottom w:w="0" w:type="dxa"/>
              <w:right w:w="0" w:type="dxa"/>
            </w:tcMar>
            <w:vAlign w:val="center"/>
          </w:tcPr>
          <w:p w14:paraId="756A9E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评标方法描述</w:t>
            </w:r>
          </w:p>
        </w:tc>
      </w:tr>
      <w:tr w14:paraId="18C3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00" w:hRule="atLeast"/>
          <w:jc w:val="center"/>
        </w:trPr>
        <w:tc>
          <w:tcPr>
            <w:tcW w:w="479" w:type="pct"/>
            <w:noWrap w:val="0"/>
            <w:tcMar>
              <w:top w:w="0" w:type="dxa"/>
              <w:left w:w="0" w:type="dxa"/>
              <w:bottom w:w="0" w:type="dxa"/>
              <w:right w:w="0" w:type="dxa"/>
            </w:tcMar>
            <w:vAlign w:val="center"/>
          </w:tcPr>
          <w:p w14:paraId="0F53B5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872" w:type="pct"/>
            <w:noWrap w:val="0"/>
            <w:tcMar>
              <w:top w:w="0" w:type="dxa"/>
              <w:left w:w="0" w:type="dxa"/>
              <w:bottom w:w="0" w:type="dxa"/>
              <w:right w:w="0" w:type="dxa"/>
            </w:tcMar>
            <w:vAlign w:val="center"/>
          </w:tcPr>
          <w:p w14:paraId="525504DC">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业绩情况</w:t>
            </w:r>
          </w:p>
        </w:tc>
        <w:tc>
          <w:tcPr>
            <w:tcW w:w="594" w:type="pct"/>
            <w:noWrap w:val="0"/>
            <w:tcMar>
              <w:top w:w="0" w:type="dxa"/>
              <w:left w:w="0" w:type="dxa"/>
              <w:bottom w:w="0" w:type="dxa"/>
              <w:right w:w="0" w:type="dxa"/>
            </w:tcMar>
            <w:vAlign w:val="center"/>
          </w:tcPr>
          <w:p w14:paraId="270C71DF">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25A4E451">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投标人提供的至本项目投标截止时间止(日期以合同签订时间为准)由投标人在国内所完成的与本次投标同类项目业绩情况进行评分：每提供一份业绩得1分，满分3分。投标人应如实提供该业绩项目的中标&lt;成交&gt;公告（提供相关网站中标&lt;成交&gt;公告的下载网页并注明网址）、中标&lt;成交&gt;通知书复印件、采购合同文本复印件，以及能够证明该业绩项目已经采购人验收合格的相关证明文件复印件，未完整提供上述相关证明材料的本项不得分。</w:t>
            </w:r>
          </w:p>
        </w:tc>
      </w:tr>
      <w:tr w14:paraId="122A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7" w:hRule="atLeast"/>
          <w:jc w:val="center"/>
        </w:trPr>
        <w:tc>
          <w:tcPr>
            <w:tcW w:w="479" w:type="pct"/>
            <w:noWrap w:val="0"/>
            <w:tcMar>
              <w:top w:w="0" w:type="dxa"/>
              <w:left w:w="0" w:type="dxa"/>
              <w:bottom w:w="0" w:type="dxa"/>
              <w:right w:w="0" w:type="dxa"/>
            </w:tcMar>
            <w:vAlign w:val="center"/>
          </w:tcPr>
          <w:p w14:paraId="6FFAE0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872" w:type="pct"/>
            <w:noWrap w:val="0"/>
            <w:tcMar>
              <w:top w:w="0" w:type="dxa"/>
              <w:left w:w="0" w:type="dxa"/>
              <w:bottom w:w="0" w:type="dxa"/>
              <w:right w:w="0" w:type="dxa"/>
            </w:tcMar>
            <w:vAlign w:val="center"/>
          </w:tcPr>
          <w:p w14:paraId="460C0AFD">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认证情况</w:t>
            </w:r>
          </w:p>
        </w:tc>
        <w:tc>
          <w:tcPr>
            <w:tcW w:w="594" w:type="pct"/>
            <w:noWrap w:val="0"/>
            <w:tcMar>
              <w:top w:w="0" w:type="dxa"/>
              <w:left w:w="0" w:type="dxa"/>
              <w:bottom w:w="0" w:type="dxa"/>
              <w:right w:w="0" w:type="dxa"/>
            </w:tcMar>
            <w:vAlign w:val="center"/>
          </w:tcPr>
          <w:p w14:paraId="69122448">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2</w:t>
            </w:r>
          </w:p>
        </w:tc>
        <w:tc>
          <w:tcPr>
            <w:tcW w:w="3054" w:type="pct"/>
            <w:noWrap w:val="0"/>
            <w:tcMar>
              <w:top w:w="0" w:type="dxa"/>
              <w:left w:w="0" w:type="dxa"/>
              <w:bottom w:w="0" w:type="dxa"/>
              <w:right w:w="0" w:type="dxa"/>
            </w:tcMar>
            <w:vAlign w:val="top"/>
          </w:tcPr>
          <w:p w14:paraId="1C5560AE">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投标人具备有效期内的质量管理体系认证证书以及信息安全管理体系认证证书，认证范围与本项目合同履行相关，每提供一类得1分，满分</w:t>
            </w:r>
            <w:r>
              <w:rPr>
                <w:rFonts w:hint="eastAsia" w:ascii="宋体" w:hAnsi="宋体" w:cs="宋体"/>
                <w:i w:val="0"/>
                <w:iCs w:val="0"/>
                <w:caps w:val="0"/>
                <w:color w:val="auto"/>
                <w:spacing w:val="0"/>
                <w:kern w:val="0"/>
                <w:sz w:val="21"/>
                <w:szCs w:val="21"/>
                <w:highlight w:val="none"/>
                <w:lang w:val="en-US" w:eastAsia="zh-CN" w:bidi="ar"/>
              </w:rPr>
              <w:t>2</w:t>
            </w:r>
            <w:r>
              <w:rPr>
                <w:rFonts w:hint="eastAsia" w:ascii="宋体" w:hAnsi="宋体" w:eastAsia="宋体" w:cs="宋体"/>
                <w:i w:val="0"/>
                <w:iCs w:val="0"/>
                <w:caps w:val="0"/>
                <w:color w:val="auto"/>
                <w:spacing w:val="0"/>
                <w:kern w:val="0"/>
                <w:sz w:val="21"/>
                <w:szCs w:val="21"/>
                <w:highlight w:val="none"/>
                <w:lang w:val="en-US" w:eastAsia="zh-CN" w:bidi="ar"/>
              </w:rPr>
              <w:t>分，投标人需提供有效期内的证书复印件，否则不得分。</w:t>
            </w:r>
          </w:p>
        </w:tc>
      </w:tr>
      <w:tr w14:paraId="0AE4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5B4BA24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872" w:type="pct"/>
            <w:noWrap w:val="0"/>
            <w:tcMar>
              <w:top w:w="0" w:type="dxa"/>
              <w:left w:w="0" w:type="dxa"/>
              <w:bottom w:w="0" w:type="dxa"/>
              <w:right w:w="0" w:type="dxa"/>
            </w:tcMar>
            <w:vAlign w:val="center"/>
          </w:tcPr>
          <w:p w14:paraId="78F249A2">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软件著作权</w:t>
            </w:r>
          </w:p>
        </w:tc>
        <w:tc>
          <w:tcPr>
            <w:tcW w:w="594" w:type="pct"/>
            <w:noWrap w:val="0"/>
            <w:tcMar>
              <w:top w:w="0" w:type="dxa"/>
              <w:left w:w="0" w:type="dxa"/>
              <w:bottom w:w="0" w:type="dxa"/>
              <w:right w:w="0" w:type="dxa"/>
            </w:tcMar>
            <w:vAlign w:val="center"/>
          </w:tcPr>
          <w:p w14:paraId="01A6B665">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408EB068">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投标人具备5G消息发送平台类、短信业务综合服务平台类计算机软件著作权登记证书的，每提供一类得</w:t>
            </w:r>
            <w:r>
              <w:rPr>
                <w:rFonts w:hint="eastAsia" w:ascii="宋体" w:hAnsi="宋体" w:cs="宋体"/>
                <w:i w:val="0"/>
                <w:iCs w:val="0"/>
                <w:caps w:val="0"/>
                <w:color w:val="auto"/>
                <w:spacing w:val="0"/>
                <w:kern w:val="0"/>
                <w:sz w:val="21"/>
                <w:szCs w:val="21"/>
                <w:highlight w:val="none"/>
                <w:lang w:val="en-US" w:eastAsia="zh-CN" w:bidi="ar"/>
              </w:rPr>
              <w:t>1</w:t>
            </w:r>
            <w:r>
              <w:rPr>
                <w:rFonts w:hint="eastAsia" w:ascii="宋体" w:hAnsi="宋体" w:eastAsia="宋体" w:cs="宋体"/>
                <w:i w:val="0"/>
                <w:iCs w:val="0"/>
                <w:caps w:val="0"/>
                <w:color w:val="auto"/>
                <w:spacing w:val="0"/>
                <w:kern w:val="0"/>
                <w:sz w:val="21"/>
                <w:szCs w:val="21"/>
                <w:highlight w:val="none"/>
                <w:lang w:val="en-US" w:eastAsia="zh-CN" w:bidi="ar"/>
              </w:rPr>
              <w:t>分，满分</w:t>
            </w:r>
            <w:r>
              <w:rPr>
                <w:rFonts w:hint="eastAsia" w:ascii="宋体" w:hAnsi="宋体" w:cs="宋体"/>
                <w:i w:val="0"/>
                <w:iCs w:val="0"/>
                <w:caps w:val="0"/>
                <w:color w:val="auto"/>
                <w:spacing w:val="0"/>
                <w:kern w:val="0"/>
                <w:sz w:val="21"/>
                <w:szCs w:val="21"/>
                <w:highlight w:val="none"/>
                <w:lang w:val="en-US" w:eastAsia="zh-CN" w:bidi="ar"/>
              </w:rPr>
              <w:t>3</w:t>
            </w:r>
            <w:r>
              <w:rPr>
                <w:rFonts w:hint="eastAsia" w:ascii="宋体" w:hAnsi="宋体" w:eastAsia="宋体" w:cs="宋体"/>
                <w:i w:val="0"/>
                <w:iCs w:val="0"/>
                <w:caps w:val="0"/>
                <w:color w:val="auto"/>
                <w:spacing w:val="0"/>
                <w:kern w:val="0"/>
                <w:sz w:val="21"/>
                <w:szCs w:val="21"/>
                <w:highlight w:val="none"/>
                <w:lang w:val="en-US" w:eastAsia="zh-CN" w:bidi="ar"/>
              </w:rPr>
              <w:t>分，投标人需提供有效的中华人民共和国国家版权局颁发的计算机软件著作权登记证书复印件并加盖投标人单位公章，否则不得分。</w:t>
            </w:r>
          </w:p>
        </w:tc>
      </w:tr>
      <w:tr w14:paraId="7BA3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368B40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872" w:type="pct"/>
            <w:noWrap w:val="0"/>
            <w:tcMar>
              <w:top w:w="0" w:type="dxa"/>
              <w:left w:w="0" w:type="dxa"/>
              <w:bottom w:w="0" w:type="dxa"/>
              <w:right w:w="0" w:type="dxa"/>
            </w:tcMar>
            <w:vAlign w:val="center"/>
          </w:tcPr>
          <w:p w14:paraId="57C1DC89">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服务响应时间承诺情况</w:t>
            </w:r>
          </w:p>
        </w:tc>
        <w:tc>
          <w:tcPr>
            <w:tcW w:w="594" w:type="pct"/>
            <w:noWrap w:val="0"/>
            <w:tcMar>
              <w:top w:w="0" w:type="dxa"/>
              <w:left w:w="0" w:type="dxa"/>
              <w:bottom w:w="0" w:type="dxa"/>
              <w:right w:w="0" w:type="dxa"/>
            </w:tcMar>
            <w:vAlign w:val="center"/>
          </w:tcPr>
          <w:p w14:paraId="36A1CD0A">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59C7592B">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针对本项目的实际情况，考虑发生各种特殊情况的处理时效性，服务平台出现无法远程修复的故障时，对投标人接到采购人通知后的响应时间进行评分：承诺5分钟内响应并在2小时内到达现场的得3分；承诺10分钟内响应并在4小时内到达现场的得1分，其余不得分，投标人需提供承诺函（格式自拟）并加盖其单位公章，否则不得分。</w:t>
            </w:r>
          </w:p>
        </w:tc>
      </w:tr>
      <w:tr w14:paraId="24C2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4A464D3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872" w:type="pct"/>
            <w:noWrap w:val="0"/>
            <w:tcMar>
              <w:top w:w="0" w:type="dxa"/>
              <w:left w:w="0" w:type="dxa"/>
              <w:bottom w:w="0" w:type="dxa"/>
              <w:right w:w="0" w:type="dxa"/>
            </w:tcMar>
            <w:vAlign w:val="center"/>
          </w:tcPr>
          <w:p w14:paraId="3784D267">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平台对接时限承诺情况</w:t>
            </w:r>
          </w:p>
        </w:tc>
        <w:tc>
          <w:tcPr>
            <w:tcW w:w="594" w:type="pct"/>
            <w:noWrap w:val="0"/>
            <w:tcMar>
              <w:top w:w="0" w:type="dxa"/>
              <w:left w:w="0" w:type="dxa"/>
              <w:bottom w:w="0" w:type="dxa"/>
              <w:right w:w="0" w:type="dxa"/>
            </w:tcMar>
            <w:vAlign w:val="center"/>
          </w:tcPr>
          <w:p w14:paraId="597D8854">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3</w:t>
            </w:r>
          </w:p>
        </w:tc>
        <w:tc>
          <w:tcPr>
            <w:tcW w:w="3054" w:type="pct"/>
            <w:noWrap w:val="0"/>
            <w:tcMar>
              <w:top w:w="0" w:type="dxa"/>
              <w:left w:w="0" w:type="dxa"/>
              <w:bottom w:w="0" w:type="dxa"/>
              <w:right w:w="0" w:type="dxa"/>
            </w:tcMar>
            <w:vAlign w:val="top"/>
          </w:tcPr>
          <w:p w14:paraId="22BA6C53">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针对本项目的实际情况，进行短信平台对接响应，承诺在1个工作日内与院内系统对接的得3分，3个工作日内完成对接得2分，5个工作日内完成对接得1分，其余不得分。备注：该承诺在合同签订后必须履行，若实际与承诺不符，将根据合同违约条款处理。</w:t>
            </w:r>
          </w:p>
        </w:tc>
      </w:tr>
      <w:tr w14:paraId="2900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6E5A20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872" w:type="pct"/>
            <w:noWrap w:val="0"/>
            <w:tcMar>
              <w:top w:w="0" w:type="dxa"/>
              <w:left w:w="0" w:type="dxa"/>
              <w:bottom w:w="0" w:type="dxa"/>
              <w:right w:w="0" w:type="dxa"/>
            </w:tcMar>
            <w:vAlign w:val="center"/>
          </w:tcPr>
          <w:p w14:paraId="40BA5D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项目经理</w:t>
            </w:r>
          </w:p>
        </w:tc>
        <w:tc>
          <w:tcPr>
            <w:tcW w:w="594" w:type="pct"/>
            <w:noWrap w:val="0"/>
            <w:tcMar>
              <w:top w:w="0" w:type="dxa"/>
              <w:left w:w="0" w:type="dxa"/>
              <w:bottom w:w="0" w:type="dxa"/>
              <w:right w:w="0" w:type="dxa"/>
            </w:tcMar>
            <w:vAlign w:val="center"/>
          </w:tcPr>
          <w:p w14:paraId="658EE8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Hans"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28EA7C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Hans" w:bidi="ar"/>
              </w:rPr>
            </w:pPr>
            <w:r>
              <w:rPr>
                <w:rFonts w:hint="eastAsia" w:ascii="宋体" w:hAnsi="宋体" w:eastAsia="宋体" w:cs="宋体"/>
                <w:i w:val="0"/>
                <w:iCs w:val="0"/>
                <w:caps w:val="0"/>
                <w:color w:val="auto"/>
                <w:spacing w:val="0"/>
                <w:kern w:val="0"/>
                <w:sz w:val="21"/>
                <w:szCs w:val="21"/>
                <w:highlight w:val="none"/>
                <w:lang w:val="en-US" w:eastAsia="zh-CN" w:bidi="ar"/>
              </w:rPr>
              <w:t>根据投标人针对本项目拟派的项目经理（1名）情况进行评分：项目经理具备：①有类似项目3个及以上项目经理经验或有成功负责实施类似项目3年及以上的工作经验；②是投标人公司正式在册员工；以上同时满足的得3分，投标人需提供项目合同等相关证明材料复印件（能够体现项目经理姓名）、劳动合同复印件及投标截止时间前六个月(不含投标截止时间当月)中任一月份投标人单位为其缴纳的社保证明材料复印件，否则不得分。</w:t>
            </w:r>
          </w:p>
        </w:tc>
      </w:tr>
      <w:tr w14:paraId="2695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40680D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872" w:type="pct"/>
            <w:noWrap w:val="0"/>
            <w:tcMar>
              <w:top w:w="0" w:type="dxa"/>
              <w:left w:w="0" w:type="dxa"/>
              <w:bottom w:w="0" w:type="dxa"/>
              <w:right w:w="0" w:type="dxa"/>
            </w:tcMar>
            <w:vAlign w:val="center"/>
          </w:tcPr>
          <w:p w14:paraId="30092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项目组人员配置情况</w:t>
            </w:r>
          </w:p>
        </w:tc>
        <w:tc>
          <w:tcPr>
            <w:tcW w:w="594" w:type="pct"/>
            <w:noWrap w:val="0"/>
            <w:tcMar>
              <w:top w:w="0" w:type="dxa"/>
              <w:left w:w="0" w:type="dxa"/>
              <w:bottom w:w="0" w:type="dxa"/>
              <w:right w:w="0" w:type="dxa"/>
            </w:tcMar>
            <w:vAlign w:val="center"/>
          </w:tcPr>
          <w:p w14:paraId="3D3FB9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609876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投标人针对本项目制定的项目团队人员配置方案（但不限于：人员岗位、工作职责等情形）情况进行评分：人员配备岗位齐全、安排合理，的得3分；人员配备岗位较齐全、安排较合理的得2分；人员配备存在缺漏但基本满足本次采购需求的得1分；其余不得分；未提供方案的本项不得分。</w:t>
            </w:r>
          </w:p>
        </w:tc>
      </w:tr>
    </w:tbl>
    <w:p w14:paraId="0255C937">
      <w:pPr>
        <w:pStyle w:val="25"/>
        <w:spacing w:before="0" w:beforeAutospacing="0" w:after="0" w:afterAutospacing="0" w:line="500" w:lineRule="exact"/>
        <w:ind w:firstLine="420" w:firstLineChars="200"/>
        <w:jc w:val="both"/>
        <w:rPr>
          <w:rFonts w:ascii="宋体" w:hAnsi="宋体" w:cs="宋体"/>
          <w:sz w:val="21"/>
          <w:szCs w:val="21"/>
        </w:rPr>
      </w:pPr>
      <w:r>
        <w:rPr>
          <w:rFonts w:hint="eastAsia" w:ascii="宋体" w:hAnsi="宋体" w:cs="宋体"/>
          <w:sz w:val="21"/>
          <w:szCs w:val="21"/>
        </w:rPr>
        <w:t xml:space="preserve">中标候选人排列规则顺序如下： </w:t>
      </w:r>
    </w:p>
    <w:p w14:paraId="45ADA3E3">
      <w:pPr>
        <w:pStyle w:val="25"/>
        <w:spacing w:before="0" w:beforeAutospacing="0" w:after="0" w:afterAutospacing="0" w:line="500" w:lineRule="exact"/>
        <w:ind w:firstLine="420" w:firstLineChars="200"/>
        <w:jc w:val="both"/>
        <w:rPr>
          <w:rFonts w:ascii="宋体" w:hAnsi="宋体" w:cs="宋体"/>
          <w:sz w:val="21"/>
          <w:szCs w:val="21"/>
        </w:rPr>
      </w:pPr>
      <w:r>
        <w:rPr>
          <w:rFonts w:hint="eastAsia" w:ascii="宋体" w:hAnsi="宋体" w:cs="宋体"/>
          <w:sz w:val="21"/>
          <w:szCs w:val="21"/>
        </w:rPr>
        <w:t>a.按照评标总得分（FA）由高到低顺序排列。</w:t>
      </w:r>
    </w:p>
    <w:p w14:paraId="3979B9AD">
      <w:pPr>
        <w:pStyle w:val="25"/>
        <w:spacing w:before="0" w:beforeAutospacing="0" w:after="0" w:afterAutospacing="0" w:line="500" w:lineRule="exact"/>
        <w:ind w:firstLine="420" w:firstLineChars="200"/>
        <w:jc w:val="both"/>
        <w:rPr>
          <w:rFonts w:ascii="宋体" w:hAnsi="宋体" w:cs="宋体"/>
          <w:sz w:val="21"/>
          <w:szCs w:val="21"/>
        </w:rPr>
      </w:pPr>
      <w:r>
        <w:rPr>
          <w:rFonts w:hint="eastAsia" w:ascii="宋体" w:hAnsi="宋体" w:cs="宋体"/>
          <w:sz w:val="21"/>
          <w:szCs w:val="21"/>
        </w:rPr>
        <w:t xml:space="preserve">b.评标总得分（FA）相同的，按照评标价由低到高顺序排列。 </w:t>
      </w:r>
    </w:p>
    <w:p w14:paraId="5085ED6B">
      <w:pPr>
        <w:pStyle w:val="25"/>
        <w:spacing w:before="0" w:beforeAutospacing="0" w:after="0" w:afterAutospacing="0" w:line="500" w:lineRule="exact"/>
        <w:ind w:firstLine="420" w:firstLineChars="200"/>
        <w:jc w:val="both"/>
        <w:rPr>
          <w:sz w:val="21"/>
          <w:szCs w:val="21"/>
        </w:rPr>
      </w:pPr>
      <w:r>
        <w:rPr>
          <w:rFonts w:hint="eastAsia" w:ascii="宋体" w:hAnsi="宋体" w:cs="宋体"/>
          <w:sz w:val="21"/>
          <w:szCs w:val="21"/>
        </w:rPr>
        <w:t>c.评标总得分（FA）且评标价相同的并列。</w:t>
      </w:r>
      <w:r>
        <w:rPr>
          <w:rFonts w:hint="eastAsia" w:ascii="宋体" w:hAnsi="宋体" w:cs="宋体"/>
        </w:rPr>
        <w:t xml:space="preserve"> </w:t>
      </w:r>
    </w:p>
    <w:p w14:paraId="3B726620">
      <w:pPr>
        <w:pStyle w:val="15"/>
        <w:spacing w:before="0" w:beforeAutospacing="0" w:after="0" w:afterAutospacing="0" w:line="500" w:lineRule="exact"/>
        <w:ind w:firstLine="420" w:firstLineChars="200"/>
        <w:jc w:val="both"/>
        <w:rPr>
          <w:color w:val="000000"/>
          <w:szCs w:val="21"/>
        </w:rPr>
      </w:pPr>
      <w:r>
        <w:rPr>
          <w:rFonts w:hint="eastAsia" w:ascii="宋体" w:hAnsi="宋体" w:cs="宋体"/>
          <w:color w:val="000000"/>
          <w:sz w:val="21"/>
          <w:szCs w:val="21"/>
        </w:rPr>
        <w:t>当第一中标候选人存在并列时，则评标委员会通过随机抽签的形式确定一个投标人获得中标人推荐资格。</w:t>
      </w:r>
    </w:p>
    <w:p w14:paraId="4BEB5326">
      <w:pPr>
        <w:jc w:val="center"/>
        <w:rPr>
          <w:rFonts w:hint="eastAsia"/>
          <w:b/>
          <w:bCs/>
          <w:color w:val="000000"/>
          <w:sz w:val="35"/>
          <w:szCs w:val="35"/>
          <w:highlight w:val="none"/>
        </w:rPr>
      </w:pPr>
    </w:p>
    <w:p w14:paraId="3076E689">
      <w:pPr>
        <w:jc w:val="center"/>
        <w:rPr>
          <w:rFonts w:hint="eastAsia"/>
          <w:b/>
          <w:bCs/>
          <w:color w:val="000000"/>
          <w:sz w:val="35"/>
          <w:szCs w:val="35"/>
          <w:highlight w:val="none"/>
        </w:rPr>
      </w:pPr>
    </w:p>
    <w:p w14:paraId="6AD38C7B">
      <w:pPr>
        <w:jc w:val="center"/>
        <w:rPr>
          <w:rFonts w:hint="eastAsia"/>
          <w:b/>
          <w:bCs/>
          <w:color w:val="000000"/>
          <w:sz w:val="35"/>
          <w:szCs w:val="35"/>
          <w:highlight w:val="none"/>
        </w:rPr>
      </w:pPr>
    </w:p>
    <w:p w14:paraId="153F440A">
      <w:pPr>
        <w:jc w:val="center"/>
        <w:rPr>
          <w:rFonts w:hint="eastAsia"/>
          <w:b/>
          <w:bCs/>
          <w:color w:val="000000"/>
          <w:sz w:val="35"/>
          <w:szCs w:val="35"/>
          <w:highlight w:val="none"/>
        </w:rPr>
      </w:pPr>
    </w:p>
    <w:p w14:paraId="0E15BC5C">
      <w:pPr>
        <w:jc w:val="center"/>
        <w:rPr>
          <w:rFonts w:hint="eastAsia"/>
          <w:b/>
          <w:bCs/>
          <w:color w:val="000000"/>
          <w:sz w:val="35"/>
          <w:szCs w:val="35"/>
          <w:highlight w:val="none"/>
        </w:rPr>
      </w:pPr>
    </w:p>
    <w:p w14:paraId="09B4F6B9">
      <w:pPr>
        <w:jc w:val="center"/>
        <w:rPr>
          <w:rFonts w:hint="eastAsia"/>
          <w:b/>
          <w:bCs/>
          <w:color w:val="000000"/>
          <w:sz w:val="35"/>
          <w:szCs w:val="35"/>
          <w:highlight w:val="none"/>
        </w:rPr>
      </w:pPr>
    </w:p>
    <w:p w14:paraId="702A1535">
      <w:pPr>
        <w:jc w:val="center"/>
        <w:rPr>
          <w:rFonts w:hint="eastAsia"/>
          <w:b/>
          <w:bCs/>
          <w:color w:val="000000"/>
          <w:sz w:val="35"/>
          <w:szCs w:val="35"/>
          <w:highlight w:val="none"/>
        </w:rPr>
      </w:pPr>
    </w:p>
    <w:p w14:paraId="3E4B4F4B">
      <w:pPr>
        <w:jc w:val="center"/>
        <w:rPr>
          <w:rFonts w:hint="eastAsia"/>
          <w:b/>
          <w:bCs/>
          <w:color w:val="000000"/>
          <w:sz w:val="35"/>
          <w:szCs w:val="35"/>
          <w:highlight w:val="none"/>
        </w:rPr>
      </w:pPr>
    </w:p>
    <w:p w14:paraId="77951AC1">
      <w:pPr>
        <w:jc w:val="center"/>
        <w:rPr>
          <w:rFonts w:hint="eastAsia"/>
          <w:b/>
          <w:bCs/>
          <w:color w:val="000000"/>
          <w:sz w:val="35"/>
          <w:szCs w:val="35"/>
          <w:highlight w:val="none"/>
        </w:rPr>
      </w:pPr>
    </w:p>
    <w:p w14:paraId="7428654C">
      <w:pPr>
        <w:jc w:val="center"/>
        <w:rPr>
          <w:rFonts w:hint="eastAsia"/>
          <w:b/>
          <w:bCs/>
          <w:color w:val="000000"/>
          <w:sz w:val="35"/>
          <w:szCs w:val="35"/>
          <w:highlight w:val="none"/>
        </w:rPr>
      </w:pPr>
    </w:p>
    <w:p w14:paraId="3DC8DCAE">
      <w:pPr>
        <w:jc w:val="center"/>
        <w:rPr>
          <w:b/>
          <w:bCs/>
          <w:color w:val="000000"/>
          <w:sz w:val="35"/>
          <w:szCs w:val="35"/>
          <w:highlight w:val="none"/>
        </w:rPr>
      </w:pPr>
      <w:r>
        <w:rPr>
          <w:rFonts w:hint="eastAsia"/>
          <w:b/>
          <w:bCs/>
          <w:color w:val="000000"/>
          <w:sz w:val="35"/>
          <w:szCs w:val="35"/>
          <w:highlight w:val="none"/>
        </w:rPr>
        <w:t>第三部分 招标内容和技术参数</w:t>
      </w:r>
    </w:p>
    <w:p w14:paraId="7FD6D1F0">
      <w:pPr>
        <w:pStyle w:val="28"/>
        <w:ind w:firstLine="0"/>
        <w:rPr>
          <w:color w:val="000000"/>
          <w:szCs w:val="21"/>
          <w:highlight w:val="none"/>
        </w:rPr>
      </w:pPr>
    </w:p>
    <w:p w14:paraId="2BBB0114">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ascii="宋体" w:hAnsi="宋体" w:eastAsia="宋体" w:cs="宋体"/>
          <w:b/>
          <w:bCs/>
          <w:color w:val="000000"/>
          <w:sz w:val="21"/>
          <w:szCs w:val="21"/>
          <w:highlight w:val="none"/>
          <w:shd w:val="clear" w:color="auto" w:fill="FFFFFF"/>
        </w:rPr>
      </w:pPr>
      <w:r>
        <w:rPr>
          <w:rFonts w:hint="eastAsia" w:ascii="宋体" w:hAnsi="宋体" w:eastAsia="宋体" w:cs="宋体"/>
          <w:b/>
          <w:bCs/>
          <w:color w:val="000000"/>
          <w:sz w:val="21"/>
          <w:szCs w:val="21"/>
          <w:highlight w:val="none"/>
          <w:shd w:val="clear" w:color="auto" w:fill="FFFFFF"/>
        </w:rPr>
        <w:t>一、项目概况（采购标的）</w:t>
      </w:r>
    </w:p>
    <w:p w14:paraId="4D90597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1.本项目为福建中医药大学附属第三人民医院</w:t>
      </w:r>
      <w:r>
        <w:rPr>
          <w:rFonts w:hint="eastAsia" w:ascii="宋体" w:hAnsi="宋体" w:cs="宋体"/>
          <w:color w:val="000000"/>
          <w:sz w:val="21"/>
          <w:szCs w:val="21"/>
          <w:highlight w:val="none"/>
          <w:shd w:val="clear" w:color="auto" w:fill="FFFFFF"/>
          <w:lang w:eastAsia="zh-CN"/>
        </w:rPr>
        <w:t>短信通知服务项目</w:t>
      </w:r>
      <w:r>
        <w:rPr>
          <w:rFonts w:hint="eastAsia" w:ascii="宋体" w:hAnsi="宋体" w:eastAsia="宋体" w:cs="宋体"/>
          <w:color w:val="000000"/>
          <w:sz w:val="21"/>
          <w:szCs w:val="21"/>
          <w:highlight w:val="none"/>
          <w:shd w:val="clear" w:color="auto" w:fill="FFFFFF"/>
        </w:rPr>
        <w:t>。</w:t>
      </w:r>
    </w:p>
    <w:p w14:paraId="1F8A7AB8">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default" w:ascii="宋体" w:hAnsi="宋体" w:eastAsia="宋体" w:cs="宋体"/>
          <w:color w:val="000000"/>
          <w:sz w:val="21"/>
          <w:szCs w:val="21"/>
          <w:highlight w:val="none"/>
          <w:shd w:val="clear" w:color="auto" w:fill="FFFFFF"/>
          <w:lang w:val="en-US" w:eastAsia="zh-CN"/>
        </w:rPr>
      </w:pPr>
      <w:r>
        <w:rPr>
          <w:rFonts w:hint="eastAsia" w:ascii="宋体" w:hAnsi="宋体" w:cs="宋体"/>
          <w:color w:val="000000"/>
          <w:sz w:val="21"/>
          <w:szCs w:val="21"/>
          <w:highlight w:val="none"/>
          <w:shd w:val="clear" w:color="auto" w:fill="FFFFFF"/>
          <w:lang w:val="en-US" w:eastAsia="zh-CN"/>
        </w:rPr>
        <w:t>2.</w:t>
      </w:r>
      <w:r>
        <w:rPr>
          <w:rFonts w:hint="eastAsia" w:ascii="宋体" w:hAnsi="宋体" w:cs="宋体"/>
          <w:color w:val="000000"/>
          <w:sz w:val="21"/>
          <w:szCs w:val="21"/>
          <w:highlight w:val="none"/>
          <w:shd w:val="clear" w:color="auto" w:fill="FFFFFF"/>
        </w:rPr>
        <w:t>投标人所报价格为总价包干价，含</w:t>
      </w:r>
      <w:r>
        <w:rPr>
          <w:rFonts w:hint="eastAsia" w:ascii="宋体" w:hAnsi="宋体" w:cs="宋体"/>
          <w:color w:val="000000"/>
          <w:sz w:val="21"/>
          <w:szCs w:val="21"/>
          <w:highlight w:val="none"/>
          <w:shd w:val="clear" w:color="auto" w:fill="FFFFFF"/>
          <w:lang w:val="en-US" w:eastAsia="zh-CN"/>
        </w:rPr>
        <w:t>劳务费、交通费、食宿费</w:t>
      </w:r>
      <w:r>
        <w:rPr>
          <w:rFonts w:hint="eastAsia" w:ascii="宋体" w:hAnsi="宋体" w:cs="宋体"/>
          <w:color w:val="000000"/>
          <w:sz w:val="21"/>
          <w:szCs w:val="21"/>
          <w:highlight w:val="none"/>
          <w:shd w:val="clear" w:color="auto" w:fill="FFFFFF"/>
        </w:rPr>
        <w:t>、税费等履行合同过程中产生的一切费用。在服务期内采购人将不再另行支付除本项目中标价以外的其他任何费用。</w:t>
      </w:r>
    </w:p>
    <w:p w14:paraId="596D6408">
      <w:pPr>
        <w:keepNext w:val="0"/>
        <w:keepLines w:val="0"/>
        <w:pageBreakBefore w:val="0"/>
        <w:kinsoku/>
        <w:wordWrap/>
        <w:topLinePunct w:val="0"/>
        <w:bidi w:val="0"/>
        <w:snapToGrid/>
        <w:spacing w:line="240" w:lineRule="auto"/>
        <w:rPr>
          <w:rFonts w:hint="eastAsia" w:ascii="宋体" w:hAnsi="宋体" w:eastAsia="宋体" w:cs="宋体"/>
          <w:b/>
          <w:bCs/>
          <w:color w:val="000000"/>
          <w:sz w:val="21"/>
          <w:szCs w:val="21"/>
          <w:highlight w:val="none"/>
          <w:shd w:val="clear" w:color="auto" w:fill="FFFFFF"/>
        </w:rPr>
      </w:pPr>
      <w:r>
        <w:rPr>
          <w:rFonts w:hint="eastAsia" w:ascii="宋体" w:hAnsi="宋体" w:eastAsia="宋体" w:cs="宋体"/>
          <w:b/>
          <w:bCs/>
          <w:color w:val="000000"/>
          <w:sz w:val="21"/>
          <w:szCs w:val="21"/>
          <w:highlight w:val="none"/>
          <w:shd w:val="clear" w:color="auto" w:fill="FFFFFF"/>
        </w:rPr>
        <w:t>二、</w:t>
      </w:r>
      <w:r>
        <w:rPr>
          <w:rFonts w:hint="eastAsia" w:ascii="宋体" w:hAnsi="宋体" w:cs="宋体"/>
          <w:b/>
          <w:bCs/>
          <w:color w:val="000000"/>
          <w:sz w:val="21"/>
          <w:szCs w:val="21"/>
          <w:highlight w:val="none"/>
          <w:shd w:val="clear" w:color="auto" w:fill="FFFFFF"/>
          <w:lang w:val="en-US" w:eastAsia="zh-CN"/>
        </w:rPr>
        <w:t>相关</w:t>
      </w:r>
      <w:r>
        <w:rPr>
          <w:rFonts w:hint="eastAsia" w:ascii="宋体" w:hAnsi="宋体" w:eastAsia="宋体" w:cs="宋体"/>
          <w:b/>
          <w:bCs/>
          <w:color w:val="000000"/>
          <w:sz w:val="21"/>
          <w:szCs w:val="21"/>
          <w:highlight w:val="none"/>
          <w:shd w:val="clear" w:color="auto" w:fill="FFFFFF"/>
          <w:lang w:val="en-US" w:eastAsia="zh-CN"/>
        </w:rPr>
        <w:t>要求</w:t>
      </w:r>
      <w:r>
        <w:rPr>
          <w:rFonts w:hint="eastAsia" w:ascii="宋体" w:hAnsi="宋体" w:eastAsia="宋体" w:cs="宋体"/>
          <w:b/>
          <w:bCs/>
          <w:color w:val="000000"/>
          <w:sz w:val="21"/>
          <w:szCs w:val="21"/>
          <w:highlight w:val="none"/>
          <w:shd w:val="clear" w:color="auto" w:fill="FFFFFF"/>
        </w:rPr>
        <w:t>（以“</w:t>
      </w:r>
      <w:r>
        <w:rPr>
          <w:rFonts w:hint="eastAsia"/>
          <w:color w:val="000000"/>
          <w:lang w:eastAsia="zh-CN"/>
        </w:rPr>
        <w:t>★</w:t>
      </w:r>
      <w:r>
        <w:rPr>
          <w:rFonts w:hint="eastAsia" w:ascii="宋体" w:hAnsi="宋体" w:eastAsia="宋体" w:cs="宋体"/>
          <w:b/>
          <w:bCs/>
          <w:color w:val="000000"/>
          <w:sz w:val="21"/>
          <w:szCs w:val="21"/>
          <w:highlight w:val="none"/>
          <w:shd w:val="clear" w:color="auto" w:fill="FFFFFF"/>
        </w:rPr>
        <w:t>”标示的内容为不允许负偏离的实质性要求）</w:t>
      </w:r>
    </w:p>
    <w:p w14:paraId="2092ED1D">
      <w:pPr>
        <w:pStyle w:val="8"/>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1"/>
          <w:szCs w:val="21"/>
          <w:lang w:bidi="ar"/>
        </w:rPr>
        <w:t>供应商资格要求</w:t>
      </w:r>
    </w:p>
    <w:p w14:paraId="20D7B786">
      <w:pPr>
        <w:pStyle w:val="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eastAsia="宋体"/>
          <w:color w:val="000000"/>
          <w:lang w:eastAsia="zh-CN"/>
        </w:rPr>
        <w:t>★</w:t>
      </w:r>
      <w:r>
        <w:rPr>
          <w:rFonts w:hint="eastAsia" w:ascii="宋体" w:hAnsi="宋体" w:eastAsia="宋体" w:cs="宋体"/>
          <w:kern w:val="2"/>
          <w:sz w:val="24"/>
          <w:szCs w:val="24"/>
          <w:lang w:val="en-US" w:eastAsia="zh-CN" w:bidi="ar-SA"/>
        </w:rPr>
        <w:t>投标方必须是根据国家相关法律法规合法成立的企业法人，具有固定的经营场所，具有从事本项目的经营范围和能力。</w:t>
      </w:r>
    </w:p>
    <w:p w14:paraId="559FE85D">
      <w:pPr>
        <w:pStyle w:val="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eastAsia="宋体"/>
          <w:color w:val="000000"/>
          <w:lang w:eastAsia="zh-CN"/>
        </w:rPr>
        <w:t>★</w:t>
      </w:r>
      <w:r>
        <w:rPr>
          <w:rFonts w:hint="eastAsia" w:ascii="宋体" w:hAnsi="宋体" w:eastAsia="宋体" w:cs="宋体"/>
          <w:kern w:val="2"/>
          <w:sz w:val="24"/>
          <w:szCs w:val="24"/>
          <w:lang w:val="en-US" w:eastAsia="zh-CN" w:bidi="ar-SA"/>
        </w:rPr>
        <w:t>供应商具备福州本地服务团队，需到现场做平台部署，团队人数至少 3 个人，并提供近半年任意一月的福州本地社保证明，当院方平台出现故障或需求，要求供应商在2小时内到达现场。</w:t>
      </w:r>
    </w:p>
    <w:p w14:paraId="17A81743">
      <w:pPr>
        <w:keepNext w:val="0"/>
        <w:keepLines w:val="0"/>
        <w:pageBreakBefore w:val="0"/>
        <w:kinsoku/>
        <w:wordWrap/>
        <w:topLinePunct w:val="0"/>
        <w:bidi w:val="0"/>
        <w:snapToGrid/>
        <w:spacing w:line="24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ascii="宋体" w:hAnsi="宋体" w:eastAsia="宋体" w:cs="宋体"/>
          <w:b/>
          <w:sz w:val="24"/>
        </w:rPr>
        <w:t>★</w:t>
      </w:r>
      <w:r>
        <w:rPr>
          <w:rFonts w:hint="eastAsia" w:ascii="宋体" w:hAnsi="宋体" w:eastAsia="宋体" w:cs="宋体"/>
          <w:kern w:val="2"/>
          <w:sz w:val="24"/>
          <w:szCs w:val="24"/>
          <w:lang w:val="en-US" w:eastAsia="zh-CN" w:bidi="ar-SA"/>
        </w:rPr>
        <w:t>供应商具备5G消息资质，支持5G消息发送业务及码号申请，须提供演示视频佐证5G消息发送业务，支持院方提供素材后的5G消息制作和发送。</w:t>
      </w:r>
    </w:p>
    <w:p w14:paraId="5DC6EB07">
      <w:pPr>
        <w:keepNext w:val="0"/>
        <w:keepLines w:val="0"/>
        <w:pageBreakBefore w:val="0"/>
        <w:kinsoku/>
        <w:wordWrap/>
        <w:topLinePunct w:val="0"/>
        <w:bidi w:val="0"/>
        <w:snapToGrid/>
        <w:spacing w:line="240" w:lineRule="auto"/>
        <w:ind w:firstLine="480" w:firstLineChars="200"/>
        <w:rPr>
          <w:rFonts w:hint="eastAsia" w:ascii="宋体" w:hAnsi="宋体" w:eastAsia="宋体" w:cs="宋体"/>
          <w:sz w:val="24"/>
          <w:szCs w:val="24"/>
        </w:rPr>
      </w:pPr>
    </w:p>
    <w:p w14:paraId="21CA55F0">
      <w:pPr>
        <w:keepNext w:val="0"/>
        <w:keepLines w:val="0"/>
        <w:pageBreakBefore w:val="0"/>
        <w:kinsoku/>
        <w:wordWrap/>
        <w:topLinePunct w:val="0"/>
        <w:bidi w:val="0"/>
        <w:snapToGrid/>
        <w:spacing w:line="240" w:lineRule="auto"/>
        <w:ind w:firstLine="422" w:firstLineChars="200"/>
        <w:rPr>
          <w:rFonts w:hint="eastAsia" w:ascii="宋体" w:hAnsi="宋体" w:eastAsia="宋体" w:cs="宋体"/>
          <w:b/>
          <w:bCs/>
          <w:color w:val="000000"/>
          <w:sz w:val="21"/>
          <w:szCs w:val="21"/>
          <w:highlight w:val="none"/>
          <w:shd w:val="clear" w:color="auto" w:fill="FFFFFF"/>
          <w:lang w:val="en-US" w:eastAsia="zh-CN"/>
        </w:rPr>
      </w:pPr>
    </w:p>
    <w:p w14:paraId="40518D58">
      <w:pPr>
        <w:keepNext w:val="0"/>
        <w:keepLines w:val="0"/>
        <w:pageBreakBefore w:val="0"/>
        <w:kinsoku/>
        <w:wordWrap/>
        <w:topLinePunct w:val="0"/>
        <w:bidi w:val="0"/>
        <w:snapToGrid/>
        <w:spacing w:line="240" w:lineRule="auto"/>
        <w:ind w:firstLine="422" w:firstLineChars="200"/>
        <w:rPr>
          <w:rFonts w:hint="eastAsia" w:ascii="宋体" w:hAnsi="宋体" w:eastAsia="宋体" w:cs="宋体"/>
          <w:b/>
          <w:bCs/>
          <w:color w:val="000000"/>
          <w:sz w:val="21"/>
          <w:szCs w:val="21"/>
          <w:highlight w:val="none"/>
          <w:shd w:val="clear" w:color="auto" w:fill="FFFFFF"/>
          <w:lang w:val="en-US" w:eastAsia="zh-CN"/>
        </w:rPr>
      </w:pPr>
    </w:p>
    <w:p w14:paraId="1D4EB752">
      <w:pPr>
        <w:keepNext w:val="0"/>
        <w:keepLines w:val="0"/>
        <w:pageBreakBefore w:val="0"/>
        <w:kinsoku/>
        <w:wordWrap/>
        <w:topLinePunct w:val="0"/>
        <w:bidi w:val="0"/>
        <w:snapToGrid/>
        <w:spacing w:line="240" w:lineRule="auto"/>
        <w:ind w:firstLine="422" w:firstLineChars="200"/>
        <w:rPr>
          <w:rFonts w:hint="eastAsia" w:ascii="宋体" w:hAnsi="宋体" w:eastAsia="宋体" w:cs="宋体"/>
          <w:sz w:val="21"/>
          <w:szCs w:val="21"/>
        </w:rPr>
      </w:pPr>
      <w:r>
        <w:rPr>
          <w:rFonts w:hint="eastAsia" w:ascii="宋体" w:hAnsi="宋体" w:eastAsia="宋体" w:cs="宋体"/>
          <w:b/>
          <w:bCs/>
          <w:color w:val="000000"/>
          <w:sz w:val="21"/>
          <w:szCs w:val="21"/>
          <w:highlight w:val="none"/>
          <w:shd w:val="clear" w:color="auto" w:fill="FFFFFF"/>
          <w:lang w:val="en-US" w:eastAsia="zh-CN"/>
        </w:rPr>
        <w:t>技术要求</w:t>
      </w:r>
    </w:p>
    <w:p w14:paraId="74332442">
      <w:pPr>
        <w:keepNext w:val="0"/>
        <w:keepLines w:val="0"/>
        <w:pageBreakBefore w:val="0"/>
        <w:kinsoku/>
        <w:wordWrap/>
        <w:topLinePunct w:val="0"/>
        <w:bidi w:val="0"/>
        <w:snapToGri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1、短信通知服务需求</w:t>
      </w:r>
    </w:p>
    <w:p w14:paraId="4AF0070C">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w:t>
      </w:r>
      <w:r>
        <w:rPr>
          <w:rFonts w:hint="eastAsia" w:ascii="宋体" w:hAnsi="宋体" w:eastAsia="宋体" w:cs="宋体"/>
          <w:sz w:val="24"/>
          <w:szCs w:val="24"/>
          <w:lang w:eastAsia="zh-CN"/>
        </w:rPr>
        <w:t>】</w:t>
      </w:r>
      <w:r>
        <w:rPr>
          <w:rFonts w:hint="eastAsia" w:ascii="宋体" w:hAnsi="宋体" w:eastAsia="宋体" w:cs="宋体"/>
          <w:sz w:val="24"/>
          <w:szCs w:val="24"/>
        </w:rPr>
        <w:t>（1）供应商需提供三网短信发送平台与采购人院内系统无缝对接，不增加额外的项目对接费用。实现通知短信通过三网平台发送到电信、联通、移动手机号码</w:t>
      </w:r>
      <w:r>
        <w:rPr>
          <w:rFonts w:hint="eastAsia" w:ascii="宋体" w:hAnsi="宋体" w:eastAsia="宋体" w:cs="宋体"/>
          <w:sz w:val="24"/>
          <w:szCs w:val="24"/>
          <w:lang w:eastAsia="zh-CN"/>
        </w:rPr>
        <w:t>。</w:t>
      </w:r>
    </w:p>
    <w:p w14:paraId="0080F75E">
      <w:pPr>
        <w:keepNext w:val="0"/>
        <w:keepLines w:val="0"/>
        <w:pageBreakBefore w:val="0"/>
        <w:kinsoku/>
        <w:wordWrap/>
        <w:topLinePunct w:val="0"/>
        <w:bidi w:val="0"/>
        <w:snapToGrid/>
        <w:spacing w:line="240" w:lineRule="auto"/>
        <w:rPr>
          <w:rFonts w:hint="eastAsia" w:ascii="宋体" w:hAnsi="宋体" w:eastAsia="宋体" w:cs="宋体"/>
          <w:sz w:val="24"/>
          <w:szCs w:val="24"/>
          <w:lang w:eastAsia="zh-Han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评审指标2</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Hans"/>
        </w:rPr>
        <w:t>能提供自定义短信模版服务以及相应的短信发送接口（送院内接口发起请求后，目标用户收到短信为一次送达）。</w:t>
      </w:r>
    </w:p>
    <w:p w14:paraId="25D89BC8">
      <w:pPr>
        <w:keepNext w:val="0"/>
        <w:keepLines w:val="0"/>
        <w:pageBreakBefore w:val="0"/>
        <w:kinsoku/>
        <w:wordWrap/>
        <w:topLinePunct w:val="0"/>
        <w:bidi w:val="0"/>
        <w:snapToGrid/>
        <w:spacing w:line="24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）平台需支持长短信、支持上行、支持返回报告</w:t>
      </w:r>
      <w:r>
        <w:rPr>
          <w:rFonts w:hint="eastAsia" w:ascii="宋体" w:hAnsi="宋体" w:eastAsia="宋体" w:cs="宋体"/>
          <w:sz w:val="24"/>
          <w:szCs w:val="24"/>
          <w:lang w:eastAsia="zh-Hans"/>
        </w:rPr>
        <w:t>。</w:t>
      </w:r>
    </w:p>
    <w:p w14:paraId="0E5E8C1C">
      <w:pPr>
        <w:keepNext w:val="0"/>
        <w:keepLines w:val="0"/>
        <w:pageBreakBefore w:val="0"/>
        <w:kinsoku/>
        <w:wordWrap/>
        <w:topLinePunct w:val="0"/>
        <w:bidi w:val="0"/>
        <w:snapToGrid/>
        <w:spacing w:line="24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评审指标4</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）短信接口下发可靠，支持下发失败的短信重发或延时重发。</w:t>
      </w:r>
    </w:p>
    <w:p w14:paraId="064D0D76">
      <w:pPr>
        <w:keepNext w:val="0"/>
        <w:keepLines w:val="0"/>
        <w:pageBreakBefore w:val="0"/>
        <w:kinsoku/>
        <w:wordWrap/>
        <w:topLinePunct w:val="0"/>
        <w:bidi w:val="0"/>
        <w:snapToGrid/>
        <w:spacing w:line="24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评审指标5</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）在排除手机端关机、停机、信号盲区、空号及运营商侧网络波动等情况下，短信平均到达率应≥98%，单条触发到达率应≥98%，3-8秒到达，触发批量发送时，排除运营商故障的情况下，短信应该30秒时间内送达。</w:t>
      </w:r>
    </w:p>
    <w:p w14:paraId="75401FE2">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评审指标6</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）供应商需提供7*24小时专属团队及技术支持服务，能够及时响应医院、患者短信相关咨询服务</w:t>
      </w:r>
      <w:r>
        <w:rPr>
          <w:rFonts w:hint="eastAsia" w:ascii="宋体" w:hAnsi="宋体" w:eastAsia="宋体" w:cs="宋体"/>
          <w:sz w:val="24"/>
          <w:szCs w:val="24"/>
          <w:lang w:eastAsia="zh-CN"/>
        </w:rPr>
        <w:t>。</w:t>
      </w:r>
    </w:p>
    <w:p w14:paraId="6B30B867">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评审指标7</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）提供异常手机号的处理，如各运营商手机号黑名单的解除等</w:t>
      </w:r>
      <w:r>
        <w:rPr>
          <w:rFonts w:hint="eastAsia" w:ascii="宋体" w:hAnsi="宋体" w:eastAsia="宋体" w:cs="宋体"/>
          <w:sz w:val="24"/>
          <w:szCs w:val="24"/>
          <w:lang w:eastAsia="zh-CN"/>
        </w:rPr>
        <w:t>。</w:t>
      </w:r>
    </w:p>
    <w:p w14:paraId="040A439C">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评审指标8</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）合同期间提供维护工作（不限次数）</w:t>
      </w:r>
      <w:r>
        <w:rPr>
          <w:rFonts w:hint="eastAsia" w:ascii="宋体" w:hAnsi="宋体" w:eastAsia="宋体" w:cs="宋体"/>
          <w:sz w:val="24"/>
          <w:szCs w:val="24"/>
          <w:lang w:eastAsia="zh-CN"/>
        </w:rPr>
        <w:t>。</w:t>
      </w:r>
    </w:p>
    <w:p w14:paraId="532049A8">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评审指标9</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）供应商需定期向采购人提供短信发送报告，报告内容应满足采购人要求</w:t>
      </w:r>
      <w:r>
        <w:rPr>
          <w:rFonts w:hint="eastAsia" w:ascii="宋体" w:hAnsi="宋体" w:eastAsia="宋体" w:cs="宋体"/>
          <w:sz w:val="24"/>
          <w:szCs w:val="24"/>
          <w:lang w:eastAsia="zh-CN"/>
        </w:rPr>
        <w:t>。</w:t>
      </w:r>
    </w:p>
    <w:p w14:paraId="4824D66E">
      <w:pPr>
        <w:keepNext w:val="0"/>
        <w:keepLines w:val="0"/>
        <w:pageBreakBefore w:val="0"/>
        <w:kinsoku/>
        <w:wordWrap/>
        <w:topLinePunct w:val="0"/>
        <w:bidi w:val="0"/>
        <w:snapToGrid/>
        <w:spacing w:line="240" w:lineRule="auto"/>
        <w:rPr>
          <w:rFonts w:hint="eastAsia"/>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、短信平台能力</w:t>
      </w:r>
    </w:p>
    <w:p w14:paraId="10CA7C69">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评审指标10</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）状态管理功能</w:t>
      </w:r>
      <w:r>
        <w:rPr>
          <w:rFonts w:hint="eastAsia" w:ascii="宋体" w:hAnsi="宋体" w:eastAsia="宋体" w:cs="宋体"/>
          <w:sz w:val="24"/>
          <w:szCs w:val="24"/>
          <w:lang w:eastAsia="zh-CN"/>
        </w:rPr>
        <w:t>：</w:t>
      </w:r>
      <w:r>
        <w:rPr>
          <w:rFonts w:hint="eastAsia" w:ascii="宋体" w:hAnsi="宋体" w:eastAsia="宋体" w:cs="宋体"/>
          <w:sz w:val="24"/>
          <w:szCs w:val="24"/>
        </w:rPr>
        <w:t>支持多用户使用，可支持至少1000个用户使用。如账号管理、权限管理、日志管理、统计报表等功能</w:t>
      </w:r>
      <w:r>
        <w:rPr>
          <w:rFonts w:hint="eastAsia" w:ascii="宋体" w:hAnsi="宋体" w:eastAsia="宋体" w:cs="宋体"/>
          <w:sz w:val="24"/>
          <w:szCs w:val="24"/>
          <w:lang w:eastAsia="zh-CN"/>
        </w:rPr>
        <w:t>。</w:t>
      </w:r>
    </w:p>
    <w:p w14:paraId="70343AE4">
      <w:pPr>
        <w:keepNext w:val="0"/>
        <w:keepLines w:val="0"/>
        <w:pageBreakBefore w:val="0"/>
        <w:kinsoku/>
        <w:wordWrap/>
        <w:topLinePunct w:val="0"/>
        <w:bidi w:val="0"/>
        <w:snapToGrid/>
        <w:spacing w:line="240" w:lineRule="auto"/>
        <w:rPr>
          <w:rFonts w:hint="eastAsia"/>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）在线通道切换</w:t>
      </w:r>
      <w:r>
        <w:rPr>
          <w:rFonts w:hint="eastAsia" w:ascii="宋体" w:hAnsi="宋体" w:eastAsia="宋体" w:cs="宋体"/>
          <w:sz w:val="24"/>
          <w:szCs w:val="24"/>
          <w:lang w:eastAsia="zh-CN"/>
        </w:rPr>
        <w:t>：</w:t>
      </w:r>
      <w:r>
        <w:rPr>
          <w:rFonts w:hint="eastAsia" w:ascii="宋体" w:hAnsi="宋体" w:eastAsia="宋体" w:cs="宋体"/>
          <w:sz w:val="24"/>
          <w:szCs w:val="24"/>
        </w:rPr>
        <w:t>平台运行过程中，需支持在线切换通道，在通道资源出现异常时，后续提交的短信应不受影响，可及时从切换后的通道发出</w:t>
      </w:r>
      <w:r>
        <w:rPr>
          <w:rFonts w:hint="eastAsia" w:ascii="宋体" w:hAnsi="宋体" w:eastAsia="宋体" w:cs="宋体"/>
          <w:sz w:val="24"/>
          <w:szCs w:val="24"/>
          <w:lang w:eastAsia="zh-CN"/>
        </w:rPr>
        <w:t>。</w:t>
      </w:r>
    </w:p>
    <w:p w14:paraId="75EAC1EB">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评审指标12</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）平台业务监控</w:t>
      </w:r>
      <w:r>
        <w:rPr>
          <w:rFonts w:hint="eastAsia" w:ascii="宋体" w:hAnsi="宋体" w:eastAsia="宋体" w:cs="宋体"/>
          <w:sz w:val="24"/>
          <w:szCs w:val="24"/>
          <w:lang w:eastAsia="zh-CN"/>
        </w:rPr>
        <w:t>：</w:t>
      </w:r>
      <w:r>
        <w:rPr>
          <w:rFonts w:hint="eastAsia" w:ascii="宋体" w:hAnsi="宋体" w:eastAsia="宋体" w:cs="宋体"/>
          <w:sz w:val="24"/>
          <w:szCs w:val="24"/>
        </w:rPr>
        <w:t>供应商短信平台应具备完善的监控机制，保障短信平台稳定运行，不会对采购人院内业务造成重大影响</w:t>
      </w:r>
      <w:r>
        <w:rPr>
          <w:rFonts w:hint="eastAsia" w:ascii="宋体" w:hAnsi="宋体" w:eastAsia="宋体" w:cs="宋体"/>
          <w:sz w:val="24"/>
          <w:szCs w:val="24"/>
          <w:lang w:eastAsia="zh-CN"/>
        </w:rPr>
        <w:t>。</w:t>
      </w:r>
    </w:p>
    <w:p w14:paraId="75B1EC10">
      <w:pPr>
        <w:pStyle w:val="22"/>
        <w:jc w:val="both"/>
        <w:rPr>
          <w:rFonts w:ascii="宋体" w:hAnsi="宋体" w:eastAsia="宋体" w:cs="宋体"/>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ascii="宋体" w:hAnsi="宋体" w:eastAsia="宋体" w:cs="宋体"/>
          <w:sz w:val="24"/>
        </w:rPr>
        <w:t>解决各类短信应用故障，响应时间小于20分钟。</w:t>
      </w:r>
    </w:p>
    <w:p w14:paraId="2E739517">
      <w:pPr>
        <w:pStyle w:val="22"/>
        <w:jc w:val="both"/>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评审指标14</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rPr>
        <w:t>短信网关应支持http接口及https接口协议</w:t>
      </w:r>
      <w:r>
        <w:rPr>
          <w:rFonts w:hint="eastAsia" w:ascii="宋体" w:hAnsi="宋体" w:eastAsia="宋体" w:cs="宋体"/>
          <w:sz w:val="24"/>
          <w:lang w:eastAsia="zh-CN"/>
        </w:rPr>
        <w:t>。</w:t>
      </w:r>
    </w:p>
    <w:p w14:paraId="3E4D9C0B">
      <w:pPr>
        <w:pStyle w:val="22"/>
        <w:jc w:val="both"/>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评审指标15</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rPr>
        <w:t>定时发送：可按照预设时间，定时下发短信</w:t>
      </w:r>
      <w:r>
        <w:rPr>
          <w:rFonts w:hint="eastAsia" w:ascii="宋体" w:hAnsi="宋体" w:eastAsia="宋体" w:cs="宋体"/>
          <w:sz w:val="24"/>
          <w:lang w:eastAsia="zh-CN"/>
        </w:rPr>
        <w:t>。</w:t>
      </w:r>
    </w:p>
    <w:p w14:paraId="7CBB97DE">
      <w:pPr>
        <w:pStyle w:val="22"/>
        <w:jc w:val="both"/>
        <w:rPr>
          <w:rFonts w:ascii="宋体" w:hAnsi="宋体" w:eastAsia="宋体" w:cs="宋体"/>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评审指标16</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rPr>
        <w:t>提供信息内容审核和发送通道的优先级管理</w:t>
      </w:r>
      <w:r>
        <w:rPr>
          <w:rFonts w:hint="eastAsia" w:ascii="宋体" w:hAnsi="宋体" w:eastAsia="宋体" w:cs="宋体"/>
          <w:sz w:val="24"/>
          <w:lang w:eastAsia="zh-CN"/>
        </w:rPr>
        <w:t>。</w:t>
      </w:r>
    </w:p>
    <w:p w14:paraId="508CCE39">
      <w:pPr>
        <w:pStyle w:val="8"/>
        <w:ind w:left="0" w:leftChars="0" w:firstLine="0" w:firstLineChars="0"/>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评审指标17</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w:t>
      </w:r>
      <w:r>
        <w:rPr>
          <w:rFonts w:hint="eastAsia" w:ascii="宋体" w:hAnsi="宋体" w:eastAsia="宋体" w:cs="宋体"/>
          <w:sz w:val="24"/>
        </w:rPr>
        <w:t>提供丰富和安全可靠的二次API开发接口，可支持B/S架构、C/S架构的应用程序。支持JAVA、C＃、C＋＋、VB/VB.NET、PHP等程序开发语言对接口的调用。</w:t>
      </w:r>
    </w:p>
    <w:p w14:paraId="54926F28">
      <w:pPr>
        <w:pStyle w:val="8"/>
        <w:ind w:left="0" w:leftChars="0" w:firstLine="0" w:firstLineChars="0"/>
        <w:rPr>
          <w:rFonts w:hint="eastAsia" w:ascii="宋体" w:hAnsi="宋体" w:eastAsia="宋体" w:cs="宋体"/>
          <w:sz w:val="24"/>
          <w:szCs w:val="24"/>
          <w:lang w:eastAsia="zh-CN"/>
        </w:rPr>
      </w:pPr>
      <w:r>
        <w:rPr>
          <w:rFonts w:hint="eastAsia"/>
          <w:color w:val="000000"/>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评审指标18</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）接口标准</w:t>
      </w:r>
      <w:r>
        <w:rPr>
          <w:rFonts w:hint="eastAsia" w:ascii="宋体" w:hAnsi="宋体" w:eastAsia="宋体" w:cs="宋体"/>
          <w:sz w:val="24"/>
          <w:szCs w:val="24"/>
          <w:lang w:eastAsia="zh-CN"/>
        </w:rPr>
        <w:t>：</w:t>
      </w:r>
      <w:r>
        <w:rPr>
          <w:rFonts w:hint="eastAsia" w:ascii="宋体" w:hAnsi="宋体" w:eastAsia="宋体" w:cs="宋体"/>
          <w:sz w:val="24"/>
          <w:szCs w:val="24"/>
        </w:rPr>
        <w:t>供应商短信平台需支持现有院内短信接口的适配进行短信接收和发送，界时短信服务厂商应具备适配院内现有短信接口的能力，院内系统不进行修改，业务程序以Http Client的方式进行servlet通信，通常使用Http get或者Http post方式</w:t>
      </w:r>
      <w:r>
        <w:rPr>
          <w:rFonts w:hint="eastAsia" w:ascii="宋体" w:hAnsi="宋体" w:cs="宋体"/>
          <w:sz w:val="24"/>
          <w:szCs w:val="24"/>
          <w:lang w:eastAsia="zh-CN"/>
        </w:rPr>
        <w:t>（</w:t>
      </w:r>
      <w:r>
        <w:rPr>
          <w:rFonts w:hint="eastAsia"/>
          <w:color w:val="000000"/>
        </w:rPr>
        <w:t>投标人</w:t>
      </w:r>
      <w:r>
        <w:rPr>
          <w:color w:val="000000"/>
        </w:rPr>
        <w:t>应承诺所提供的服务能实现与本</w:t>
      </w:r>
      <w:r>
        <w:rPr>
          <w:rFonts w:hint="eastAsia"/>
          <w:color w:val="000000"/>
        </w:rPr>
        <w:t>院</w:t>
      </w:r>
      <w:r>
        <w:rPr>
          <w:color w:val="000000"/>
        </w:rPr>
        <w:t>系统无缝对接，实现业务功能中提出的要求，因此产生的相关业务系统（含第三方业务系统）改造费用，已包含在本次投标报价中，由</w:t>
      </w:r>
      <w:r>
        <w:rPr>
          <w:rFonts w:hint="eastAsia"/>
          <w:color w:val="000000"/>
        </w:rPr>
        <w:t>投标人</w:t>
      </w:r>
      <w:r>
        <w:rPr>
          <w:color w:val="000000"/>
        </w:rPr>
        <w:t>承担</w:t>
      </w:r>
      <w:r>
        <w:rPr>
          <w:rFonts w:hint="eastAsia"/>
          <w:color w:val="000000"/>
        </w:rPr>
        <w:t>；</w:t>
      </w:r>
      <w:r>
        <w:rPr>
          <w:rFonts w:hint="eastAsia" w:ascii="宋体" w:hAnsi="宋体" w:cs="宋体"/>
          <w:sz w:val="24"/>
          <w:szCs w:val="24"/>
          <w:lang w:eastAsia="zh-CN"/>
        </w:rPr>
        <w:t>）</w:t>
      </w:r>
      <w:r>
        <w:rPr>
          <w:rFonts w:hint="eastAsia" w:ascii="宋体" w:hAnsi="宋体" w:eastAsia="宋体" w:cs="宋体"/>
          <w:sz w:val="24"/>
          <w:szCs w:val="24"/>
        </w:rPr>
        <w:t>。</w:t>
      </w:r>
    </w:p>
    <w:p w14:paraId="744051C0">
      <w:pPr>
        <w:pStyle w:val="8"/>
        <w:ind w:left="0" w:leftChars="0" w:firstLine="0" w:firstLineChars="0"/>
        <w:rPr>
          <w:rFonts w:hint="eastAsia" w:ascii="宋体" w:hAnsi="宋体" w:eastAsia="宋体" w:cs="宋体"/>
          <w:sz w:val="24"/>
          <w:szCs w:val="24"/>
          <w:lang w:eastAsia="zh-CN"/>
        </w:rPr>
      </w:pPr>
    </w:p>
    <w:p w14:paraId="19EEE4E4">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hint="eastAsia" w:ascii="宋体" w:hAnsi="宋体" w:cs="宋体"/>
          <w:b/>
          <w:bCs/>
          <w:color w:val="auto"/>
          <w:sz w:val="21"/>
          <w:szCs w:val="21"/>
          <w:highlight w:val="none"/>
          <w:shd w:val="clear" w:color="auto" w:fill="FFFFFF"/>
          <w:lang w:val="en-US" w:eastAsia="zh-CN"/>
        </w:rPr>
      </w:pPr>
    </w:p>
    <w:p w14:paraId="108F435D">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hint="eastAsia" w:ascii="宋体" w:hAnsi="宋体" w:cs="宋体"/>
          <w:b/>
          <w:bCs/>
          <w:color w:val="auto"/>
          <w:sz w:val="21"/>
          <w:szCs w:val="21"/>
          <w:highlight w:val="none"/>
          <w:shd w:val="clear" w:color="auto" w:fill="FFFFFF"/>
          <w:lang w:val="en-US" w:eastAsia="zh-CN"/>
        </w:rPr>
      </w:pPr>
      <w:r>
        <w:rPr>
          <w:rFonts w:hint="eastAsia" w:ascii="宋体" w:hAnsi="宋体" w:cs="宋体"/>
          <w:b/>
          <w:bCs/>
          <w:color w:val="auto"/>
          <w:sz w:val="21"/>
          <w:szCs w:val="21"/>
          <w:highlight w:val="none"/>
          <w:shd w:val="clear" w:color="auto" w:fill="FFFFFF"/>
          <w:lang w:val="en-US" w:eastAsia="zh-CN"/>
        </w:rPr>
        <w:t>保密条款</w:t>
      </w:r>
    </w:p>
    <w:p w14:paraId="6C19DE7B">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 xml:space="preserve">    1.成交供应商应当对本合同的内容、因履行本合同或在本合同期间知悉的或收到的采购人的财务、技术、产品信息、人员资料或其他工作上的文件资料、工作内容等予以保密，不得向本合同以外的任何第三方披露，签订并严格执行《单位保密承诺书》；成交供应商进入采购人工作区域的工作人员需签订《保密承诺书》，严格履行保密义务， 自愿接受保密审查，不违规记录、存储、复制采购人任何信息，不违规留存采购人任何资料。</w:t>
      </w:r>
    </w:p>
    <w:p w14:paraId="2C0E0B10">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2.成交供应商违反本条约定泄露采购人的涉密信息的，应承担相应的法律责任，造成采购人损失的，成交供应商应当依法承担赔偿责任。</w:t>
      </w:r>
    </w:p>
    <w:p w14:paraId="5680DF75">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b/>
          <w:bCs/>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3.本条款不因合同届满或解除而失效。</w:t>
      </w:r>
    </w:p>
    <w:p w14:paraId="6FDD960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三、商务条件（以下内容均为不允许负偏离的实质性要求，如有负偏离，其投标无效）</w:t>
      </w:r>
    </w:p>
    <w:p w14:paraId="5AA97D4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val="en-US" w:eastAsia="zh-CN"/>
        </w:rPr>
        <w:t>交付地点：福建省福州市闽侯上街镇国宾大道363号。</w:t>
      </w:r>
    </w:p>
    <w:p w14:paraId="6E68197B">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val="en-US" w:eastAsia="zh-CN"/>
        </w:rPr>
        <w:t>交付时间：签订合同后</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val="en-US" w:eastAsia="zh-CN"/>
        </w:rPr>
        <w:t>个月内完成。</w:t>
      </w:r>
    </w:p>
    <w:p w14:paraId="1C659C8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val="en-US" w:eastAsia="zh-CN"/>
        </w:rPr>
        <w:t>交付条件：验收合格后交付使用。</w:t>
      </w:r>
    </w:p>
    <w:p w14:paraId="2D65EB62">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验收方式</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成交供应商完成服务后，采购人组织相关部门人员成立验收小组按照</w:t>
      </w:r>
      <w:r>
        <w:rPr>
          <w:rFonts w:hint="eastAsia" w:ascii="宋体" w:hAnsi="宋体" w:cs="宋体"/>
          <w:color w:val="auto"/>
          <w:sz w:val="21"/>
          <w:szCs w:val="21"/>
          <w:highlight w:val="none"/>
          <w:shd w:val="clear" w:color="auto" w:fill="FFFFFF"/>
          <w:lang w:val="en-US" w:eastAsia="zh-CN"/>
        </w:rPr>
        <w:t>招标</w:t>
      </w:r>
      <w:r>
        <w:rPr>
          <w:rFonts w:hint="eastAsia" w:ascii="宋体" w:hAnsi="宋体" w:eastAsia="宋体" w:cs="宋体"/>
          <w:color w:val="auto"/>
          <w:sz w:val="21"/>
          <w:szCs w:val="21"/>
          <w:highlight w:val="none"/>
          <w:shd w:val="clear" w:color="auto" w:fill="FFFFFF"/>
          <w:lang w:val="en-US" w:eastAsia="zh-CN"/>
        </w:rPr>
        <w:t>文  件、成交供应商响应文件、采购合同及其附件的要求对成交供应商提供的服务内容进行验收。</w:t>
      </w:r>
    </w:p>
    <w:p w14:paraId="0B39AFF1">
      <w:pPr>
        <w:pStyle w:val="22"/>
        <w:spacing w:line="360" w:lineRule="exact"/>
        <w:ind w:firstLine="420" w:firstLineChars="200"/>
        <w:jc w:val="both"/>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val="en-US" w:eastAsia="zh-CN"/>
        </w:rPr>
        <w:t>付款方式</w:t>
      </w:r>
      <w:r>
        <w:rPr>
          <w:rFonts w:hint="eastAsia" w:ascii="宋体" w:hAnsi="宋体" w:cs="宋体"/>
          <w:color w:val="auto"/>
          <w:sz w:val="21"/>
          <w:szCs w:val="21"/>
          <w:highlight w:val="none"/>
          <w:shd w:val="clear" w:color="auto" w:fill="FFFFFF"/>
          <w:lang w:val="en-US" w:eastAsia="zh-CN"/>
        </w:rPr>
        <w:t>：</w:t>
      </w:r>
    </w:p>
    <w:p w14:paraId="4C17D1F5">
      <w:pPr>
        <w:pStyle w:val="25"/>
        <w:bidi w:val="0"/>
        <w:ind w:firstLine="480" w:firstLineChars="200"/>
        <w:rPr>
          <w:rFonts w:hint="eastAsia"/>
        </w:rPr>
      </w:pPr>
      <w:r>
        <w:rPr>
          <w:rFonts w:hint="eastAsia"/>
        </w:rPr>
        <w:t>结算方式（按季度结算）：</w:t>
      </w:r>
    </w:p>
    <w:p w14:paraId="5D9A1AA2">
      <w:pPr>
        <w:pStyle w:val="25"/>
        <w:bidi w:val="0"/>
        <w:ind w:firstLine="420" w:firstLineChars="200"/>
        <w:rPr>
          <w:rFonts w:hint="eastAsia" w:ascii="宋体" w:hAnsi="宋体" w:eastAsia="宋体" w:cs="宋体"/>
          <w:sz w:val="21"/>
          <w:szCs w:val="21"/>
        </w:rPr>
      </w:pPr>
      <w:r>
        <w:rPr>
          <w:rFonts w:hint="eastAsia" w:ascii="宋体" w:hAnsi="宋体" w:eastAsia="宋体" w:cs="宋体"/>
          <w:sz w:val="21"/>
          <w:szCs w:val="21"/>
        </w:rPr>
        <w:t>短信字数（含数字、标点符号、括号、字母等）≤70个字，按70个字一条短信计算；短信字</w:t>
      </w:r>
    </w:p>
    <w:p w14:paraId="48AF9D89">
      <w:pPr>
        <w:pStyle w:val="25"/>
        <w:bidi w:val="0"/>
        <w:rPr>
          <w:rFonts w:hint="eastAsia" w:ascii="宋体" w:hAnsi="宋体" w:eastAsia="宋体" w:cs="宋体"/>
          <w:sz w:val="21"/>
          <w:szCs w:val="21"/>
        </w:rPr>
      </w:pPr>
      <w:r>
        <w:rPr>
          <w:rFonts w:hint="eastAsia" w:ascii="宋体" w:hAnsi="宋体" w:eastAsia="宋体" w:cs="宋体"/>
          <w:sz w:val="21"/>
          <w:szCs w:val="21"/>
        </w:rPr>
        <w:t>数（含数字、标点符号、括号、字母等）&gt;70个字，即为长短信，按照67个字为一条短信计算。</w:t>
      </w:r>
    </w:p>
    <w:p w14:paraId="6A761190">
      <w:pPr>
        <w:pStyle w:val="22"/>
        <w:ind w:firstLine="420" w:firstLineChars="200"/>
        <w:jc w:val="both"/>
        <w:rPr>
          <w:rFonts w:ascii="宋体" w:hAnsi="宋体" w:cs="仿宋_GB2312"/>
          <w:sz w:val="21"/>
          <w:szCs w:val="21"/>
        </w:rPr>
      </w:pPr>
    </w:p>
    <w:p w14:paraId="01ABD448">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仿宋_GB2312"/>
          <w:sz w:val="21"/>
          <w:szCs w:val="21"/>
          <w:lang w:eastAsia="zh-CN"/>
        </w:rPr>
      </w:pPr>
    </w:p>
    <w:p w14:paraId="259F8816">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仿宋_GB2312"/>
          <w:sz w:val="21"/>
          <w:szCs w:val="21"/>
          <w:lang w:eastAsia="zh-CN"/>
        </w:rPr>
      </w:pPr>
    </w:p>
    <w:p w14:paraId="5BBA5DD3">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3131387D">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2DF7A7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0D03C280">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45C2E3D9">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0A046F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3F95345B">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75EE4A4">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95BFA5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2EE3A0D2">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1752D0AC">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30435475">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0B7D0CA2">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7133ADDD">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4BBABF37">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69C4A7B9">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6A54CDF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4D15AB63">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16E2C709">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287D674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仿宋_GB2312"/>
          <w:sz w:val="21"/>
          <w:szCs w:val="21"/>
          <w:lang w:val="en-US" w:eastAsia="zh-CN"/>
        </w:rPr>
      </w:pPr>
    </w:p>
    <w:p w14:paraId="18F05E01">
      <w:pPr>
        <w:spacing w:line="500" w:lineRule="exact"/>
        <w:jc w:val="center"/>
        <w:rPr>
          <w:rFonts w:hint="eastAsia"/>
          <w:b/>
          <w:bCs/>
          <w:color w:val="auto"/>
          <w:sz w:val="35"/>
          <w:szCs w:val="35"/>
          <w:highlight w:val="none"/>
        </w:rPr>
      </w:pPr>
    </w:p>
    <w:p w14:paraId="3675E695">
      <w:pPr>
        <w:spacing w:line="500" w:lineRule="exact"/>
        <w:jc w:val="center"/>
        <w:rPr>
          <w:b/>
          <w:bCs/>
          <w:color w:val="auto"/>
          <w:sz w:val="35"/>
          <w:szCs w:val="35"/>
          <w:highlight w:val="none"/>
        </w:rPr>
      </w:pPr>
      <w:r>
        <w:rPr>
          <w:rFonts w:hint="eastAsia"/>
          <w:b/>
          <w:bCs/>
          <w:color w:val="auto"/>
          <w:sz w:val="35"/>
          <w:szCs w:val="35"/>
          <w:highlight w:val="none"/>
        </w:rPr>
        <w:t>第四部分 投标文件的组成</w:t>
      </w:r>
    </w:p>
    <w:p w14:paraId="5A13F50C">
      <w:pPr>
        <w:pStyle w:val="28"/>
        <w:spacing w:line="500" w:lineRule="exact"/>
        <w:ind w:firstLine="0"/>
        <w:jc w:val="center"/>
        <w:rPr>
          <w:color w:val="auto"/>
          <w:szCs w:val="21"/>
          <w:highlight w:val="none"/>
        </w:rPr>
      </w:pPr>
      <w:r>
        <w:rPr>
          <w:rFonts w:hint="eastAsia"/>
          <w:color w:val="auto"/>
          <w:szCs w:val="21"/>
          <w:highlight w:val="none"/>
        </w:rPr>
        <w:t>（包含但不限于以下要求）</w:t>
      </w:r>
    </w:p>
    <w:p w14:paraId="1D07CEB2">
      <w:pPr>
        <w:pStyle w:val="28"/>
        <w:spacing w:line="500" w:lineRule="exact"/>
        <w:ind w:firstLine="0"/>
        <w:rPr>
          <w:color w:val="auto"/>
          <w:szCs w:val="21"/>
          <w:highlight w:val="none"/>
        </w:rPr>
      </w:pPr>
    </w:p>
    <w:p w14:paraId="7FE24CC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一、资格及资信证明部分</w:t>
      </w:r>
    </w:p>
    <w:p w14:paraId="1FF907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（1）投标函</w:t>
      </w:r>
    </w:p>
    <w:p w14:paraId="3F60E28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（2）委托代理人及法定代表人的有效身份证明复印件</w:t>
      </w:r>
    </w:p>
    <w:p w14:paraId="3675EC3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法定代表人授权委托书原件（委托代理人是法定代表人的无需提供）</w:t>
      </w:r>
    </w:p>
    <w:p w14:paraId="412AED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投标人的资格及资信证明文件</w:t>
      </w:r>
    </w:p>
    <w:p w14:paraId="7083487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①有效期内营业执照复印件（三证合一）</w:t>
      </w:r>
    </w:p>
    <w:p w14:paraId="5480E60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default" w:ascii="宋体" w:hAnsi="宋体" w:eastAsia="宋体" w:cs="宋体"/>
          <w:color w:val="auto"/>
          <w:szCs w:val="21"/>
          <w:highlight w:val="none"/>
        </w:rPr>
        <w:t>②</w:t>
      </w:r>
      <w:r>
        <w:rPr>
          <w:rFonts w:hint="eastAsia" w:ascii="宋体" w:hAnsi="宋体" w:eastAsia="宋体" w:cs="宋体"/>
          <w:color w:val="auto"/>
          <w:szCs w:val="21"/>
          <w:highlight w:val="none"/>
        </w:rPr>
        <w:t>三年内无重大违法记录书面声明</w:t>
      </w:r>
    </w:p>
    <w:p w14:paraId="1CE24593">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注：上述</w:t>
      </w:r>
      <w:r>
        <w:rPr>
          <w:rFonts w:hint="eastAsia" w:ascii="宋体" w:hAnsi="宋体" w:eastAsia="宋体" w:cs="宋体"/>
          <w:b/>
          <w:bCs/>
          <w:color w:val="auto"/>
          <w:szCs w:val="21"/>
          <w:highlight w:val="none"/>
          <w:u w:val="single"/>
        </w:rPr>
        <w:t>（4）投标人的资格及资信证明文件</w:t>
      </w:r>
      <w:r>
        <w:rPr>
          <w:rFonts w:hint="eastAsia" w:ascii="宋体" w:hAnsi="宋体" w:eastAsia="宋体" w:cs="宋体"/>
          <w:b/>
          <w:bCs/>
          <w:color w:val="auto"/>
          <w:szCs w:val="21"/>
          <w:highlight w:val="none"/>
        </w:rPr>
        <w:t>，允许供应商采用资格承诺制。供应商提供符合要求的资格承诺函的，视为满足招标文件的一般资格要求。采用资格承诺制的供应商，须根据招标文件“第四部分 投标文件的组成”《</w:t>
      </w: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-1-1供应商资格承诺函》格式要求提供资格承诺函，否则，视为未按照招标文件规定提交资格证明材料，按资格审查不合格处理。</w:t>
      </w:r>
    </w:p>
    <w:p w14:paraId="4462B08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p>
    <w:p w14:paraId="4BCCB2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二、报价部分</w:t>
      </w:r>
    </w:p>
    <w:p w14:paraId="7A06019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（1）报价一览表</w:t>
      </w:r>
    </w:p>
    <w:p w14:paraId="5961BA61">
      <w:pPr>
        <w:ind w:firstLine="700" w:firstLineChars="250"/>
        <w:jc w:val="center"/>
        <w:rPr>
          <w:rFonts w:hint="eastAsia" w:ascii="宋体" w:hAnsi="宋体"/>
          <w:color w:val="000000"/>
          <w:sz w:val="28"/>
          <w:szCs w:val="28"/>
        </w:rPr>
      </w:pPr>
      <w:r>
        <w:rPr>
          <w:rFonts w:hint="eastAsia" w:ascii="宋体" w:hAnsi="宋体"/>
          <w:color w:val="000000"/>
          <w:sz w:val="28"/>
          <w:szCs w:val="28"/>
        </w:rPr>
        <w:t>报价一览表</w:t>
      </w:r>
    </w:p>
    <w:tbl>
      <w:tblPr>
        <w:tblStyle w:val="1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555"/>
        <w:gridCol w:w="2217"/>
        <w:gridCol w:w="1511"/>
        <w:gridCol w:w="1207"/>
        <w:gridCol w:w="1207"/>
      </w:tblGrid>
      <w:tr w14:paraId="6181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91" w:type="dxa"/>
            <w:noWrap w:val="0"/>
            <w:vAlign w:val="top"/>
          </w:tcPr>
          <w:p w14:paraId="663AADD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55" w:type="dxa"/>
            <w:noWrap w:val="0"/>
            <w:vAlign w:val="top"/>
          </w:tcPr>
          <w:p w14:paraId="4D85CC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2217" w:type="dxa"/>
            <w:noWrap w:val="0"/>
            <w:vAlign w:val="top"/>
          </w:tcPr>
          <w:p w14:paraId="6FF81C6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时间/总金额</w:t>
            </w:r>
          </w:p>
        </w:tc>
        <w:tc>
          <w:tcPr>
            <w:tcW w:w="1511" w:type="dxa"/>
            <w:noWrap w:val="0"/>
            <w:vAlign w:val="top"/>
          </w:tcPr>
          <w:p w14:paraId="50A739A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单条报价</w:t>
            </w:r>
          </w:p>
        </w:tc>
        <w:tc>
          <w:tcPr>
            <w:tcW w:w="1207" w:type="dxa"/>
            <w:noWrap w:val="0"/>
            <w:vAlign w:val="top"/>
          </w:tcPr>
          <w:p w14:paraId="407A9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控制价</w:t>
            </w:r>
          </w:p>
        </w:tc>
        <w:tc>
          <w:tcPr>
            <w:tcW w:w="1207" w:type="dxa"/>
            <w:noWrap w:val="0"/>
            <w:vAlign w:val="top"/>
          </w:tcPr>
          <w:p w14:paraId="0FE18A2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w:t>
            </w:r>
          </w:p>
        </w:tc>
      </w:tr>
      <w:tr w14:paraId="082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2135AC9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55" w:type="dxa"/>
            <w:noWrap w:val="0"/>
            <w:vAlign w:val="center"/>
          </w:tcPr>
          <w:p w14:paraId="0D0F6DE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短信服务项目</w:t>
            </w:r>
          </w:p>
        </w:tc>
        <w:tc>
          <w:tcPr>
            <w:tcW w:w="2217" w:type="dxa"/>
            <w:vMerge w:val="restart"/>
            <w:noWrap w:val="0"/>
            <w:vAlign w:val="center"/>
          </w:tcPr>
          <w:p w14:paraId="110129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2年144000元</w:t>
            </w:r>
          </w:p>
        </w:tc>
        <w:tc>
          <w:tcPr>
            <w:tcW w:w="1511" w:type="dxa"/>
            <w:noWrap w:val="0"/>
            <w:vAlign w:val="center"/>
          </w:tcPr>
          <w:p w14:paraId="5C66F0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3D9568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0.0285</w:t>
            </w:r>
          </w:p>
        </w:tc>
        <w:tc>
          <w:tcPr>
            <w:tcW w:w="1207" w:type="dxa"/>
            <w:noWrap w:val="0"/>
            <w:vAlign w:val="center"/>
          </w:tcPr>
          <w:p w14:paraId="1120E4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r w14:paraId="3C66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074DBA6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w:t>
            </w:r>
          </w:p>
        </w:tc>
        <w:tc>
          <w:tcPr>
            <w:tcW w:w="2555" w:type="dxa"/>
            <w:noWrap w:val="0"/>
            <w:vAlign w:val="center"/>
          </w:tcPr>
          <w:p w14:paraId="25AB50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5G消息服务项目</w:t>
            </w:r>
          </w:p>
        </w:tc>
        <w:tc>
          <w:tcPr>
            <w:tcW w:w="2217" w:type="dxa"/>
            <w:vMerge w:val="continue"/>
            <w:noWrap w:val="0"/>
            <w:vAlign w:val="center"/>
          </w:tcPr>
          <w:p w14:paraId="6CBBDB3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c>
          <w:tcPr>
            <w:tcW w:w="1511" w:type="dxa"/>
            <w:noWrap w:val="0"/>
            <w:vAlign w:val="center"/>
          </w:tcPr>
          <w:p w14:paraId="630FE1A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7230962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0.087</w:t>
            </w:r>
          </w:p>
        </w:tc>
        <w:tc>
          <w:tcPr>
            <w:tcW w:w="1207" w:type="dxa"/>
            <w:noWrap w:val="0"/>
            <w:vAlign w:val="center"/>
          </w:tcPr>
          <w:p w14:paraId="60D059F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bl>
    <w:p w14:paraId="6516E014">
      <w:pPr>
        <w:pStyle w:val="15"/>
        <w:spacing w:before="0" w:beforeLines="0" w:beforeAutospacing="0" w:after="0" w:afterLines="0" w:afterAutospacing="0" w:line="300" w:lineRule="exact"/>
        <w:ind w:firstLine="420"/>
        <w:rPr>
          <w:rFonts w:hint="eastAsia" w:ascii="宋体" w:hAnsi="宋体"/>
          <w:color w:val="000000"/>
          <w:sz w:val="28"/>
          <w:szCs w:val="28"/>
        </w:rPr>
      </w:pPr>
    </w:p>
    <w:p w14:paraId="1282559B">
      <w:pPr>
        <w:pStyle w:val="15"/>
        <w:spacing w:before="0" w:beforeLines="0" w:beforeAutospacing="0" w:after="0" w:afterLines="0" w:afterAutospacing="0" w:line="300" w:lineRule="exact"/>
        <w:ind w:firstLine="420"/>
        <w:rPr>
          <w:rFonts w:hint="eastAsia" w:ascii="仿宋" w:hAnsi="仿宋" w:eastAsia="仿宋" w:cs="仿宋"/>
          <w:b/>
          <w:bCs/>
          <w:i/>
          <w:iCs/>
          <w:color w:val="000000"/>
          <w:sz w:val="21"/>
          <w:szCs w:val="21"/>
          <w:u w:val="single"/>
          <w:lang w:eastAsia="zh-CN"/>
        </w:rPr>
      </w:pPr>
      <w:r>
        <w:rPr>
          <w:rFonts w:hint="eastAsia" w:ascii="仿宋" w:hAnsi="仿宋" w:eastAsia="仿宋" w:cs="仿宋"/>
          <w:b/>
          <w:bCs/>
          <w:color w:val="000000"/>
          <w:szCs w:val="22"/>
        </w:rPr>
        <w:t>说明：报价不得高于控制价</w:t>
      </w:r>
      <w:r>
        <w:rPr>
          <w:rFonts w:hint="eastAsia" w:ascii="仿宋" w:hAnsi="仿宋" w:eastAsia="仿宋" w:cs="仿宋"/>
          <w:b/>
          <w:bCs/>
          <w:color w:val="000000"/>
          <w:szCs w:val="22"/>
          <w:lang w:eastAsia="zh-CN"/>
        </w:rPr>
        <w:t>，短信服务与</w:t>
      </w:r>
      <w:r>
        <w:rPr>
          <w:rFonts w:hint="eastAsia" w:ascii="仿宋" w:hAnsi="仿宋" w:eastAsia="仿宋" w:cs="仿宋"/>
          <w:b/>
          <w:bCs/>
          <w:color w:val="000000"/>
          <w:szCs w:val="22"/>
          <w:lang w:val="en-US" w:eastAsia="zh-CN"/>
        </w:rPr>
        <w:t>5G消息服务两年期限共计144000元，时间到两年或总金额达到144000元则终止服务</w:t>
      </w:r>
      <w:r>
        <w:rPr>
          <w:rFonts w:hint="eastAsia" w:ascii="仿宋" w:hAnsi="仿宋" w:eastAsia="仿宋" w:cs="仿宋"/>
          <w:b/>
          <w:bCs/>
          <w:color w:val="000000"/>
          <w:szCs w:val="22"/>
          <w:lang w:eastAsia="zh-CN"/>
        </w:rPr>
        <w:t>。</w:t>
      </w:r>
    </w:p>
    <w:p w14:paraId="7B6A450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auto"/>
          <w:szCs w:val="21"/>
          <w:highlight w:val="none"/>
        </w:rPr>
      </w:pPr>
    </w:p>
    <w:p w14:paraId="5DB5B1A9">
      <w:pPr>
        <w:pStyle w:val="2"/>
      </w:pPr>
    </w:p>
    <w:p w14:paraId="2AE59646">
      <w:pPr>
        <w:pStyle w:val="2"/>
        <w:rPr>
          <w:rFonts w:ascii="宋体" w:hAnsi="宋体" w:eastAsia="宋体" w:cs="宋体"/>
          <w:color w:val="auto"/>
          <w:szCs w:val="21"/>
          <w:highlight w:val="none"/>
        </w:rPr>
      </w:pPr>
    </w:p>
    <w:p w14:paraId="13DB5F78">
      <w:pPr>
        <w:pStyle w:val="2"/>
        <w:rPr>
          <w:rFonts w:ascii="宋体" w:hAnsi="宋体" w:eastAsia="宋体" w:cs="宋体"/>
          <w:color w:val="auto"/>
          <w:szCs w:val="21"/>
          <w:highlight w:val="none"/>
        </w:rPr>
      </w:pPr>
    </w:p>
    <w:p w14:paraId="03D9F87A">
      <w:pPr>
        <w:pStyle w:val="2"/>
        <w:rPr>
          <w:rFonts w:ascii="宋体" w:hAnsi="宋体" w:eastAsia="宋体" w:cs="宋体"/>
          <w:color w:val="auto"/>
          <w:szCs w:val="21"/>
          <w:highlight w:val="none"/>
        </w:rPr>
      </w:pPr>
    </w:p>
    <w:p w14:paraId="59E6A89D">
      <w:pPr>
        <w:pStyle w:val="2"/>
        <w:rPr>
          <w:rFonts w:ascii="宋体" w:hAnsi="宋体" w:eastAsia="宋体" w:cs="宋体"/>
          <w:color w:val="auto"/>
          <w:szCs w:val="21"/>
          <w:highlight w:val="none"/>
        </w:rPr>
      </w:pPr>
    </w:p>
    <w:p w14:paraId="1EC8056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三、技术商务部分</w:t>
      </w:r>
    </w:p>
    <w:p w14:paraId="1F0F44A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（1）技术和服务要求响应表</w:t>
      </w:r>
    </w:p>
    <w:p w14:paraId="235AC4D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（2）商务条件响应表</w:t>
      </w:r>
    </w:p>
    <w:p w14:paraId="70CC821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highlight w:val="none"/>
        </w:rPr>
      </w:pPr>
      <w:r>
        <w:rPr>
          <w:rFonts w:hint="eastAsia" w:ascii="宋体" w:hAnsi="宋体" w:eastAsia="宋体" w:cs="宋体"/>
          <w:color w:val="auto"/>
          <w:szCs w:val="21"/>
          <w:highlight w:val="none"/>
        </w:rPr>
        <w:t>（3）服务承诺书</w:t>
      </w:r>
    </w:p>
    <w:p w14:paraId="5912994C">
      <w:pPr>
        <w:pStyle w:val="28"/>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b/>
          <w:bCs/>
          <w:color w:val="auto"/>
          <w:szCs w:val="21"/>
          <w:highlight w:val="none"/>
          <w:u w:val="single"/>
        </w:rPr>
      </w:pPr>
      <w:r>
        <w:rPr>
          <w:rFonts w:hint="eastAsia"/>
          <w:b/>
          <w:bCs/>
          <w:color w:val="auto"/>
          <w:szCs w:val="21"/>
          <w:highlight w:val="none"/>
          <w:u w:val="single"/>
        </w:rPr>
        <w:t>以上材料每页均须加盖公章。投标人必须将报价部分、资格及资信证明部分、技术商务部分单独装订，按照报价部分、资格及资信证明部分、技术商务部分三个部分分别密封。正本与副本如有不一致，则以正本为准。</w:t>
      </w:r>
    </w:p>
    <w:p w14:paraId="03AB0B25">
      <w:pPr>
        <w:pStyle w:val="25"/>
        <w:widowControl/>
        <w:jc w:val="both"/>
        <w:rPr>
          <w:rStyle w:val="19"/>
          <w:rFonts w:hint="eastAsia" w:ascii="宋体" w:hAnsi="宋体" w:cs="宋体"/>
          <w:color w:val="auto"/>
          <w:sz w:val="28"/>
          <w:szCs w:val="28"/>
          <w:highlight w:val="none"/>
        </w:rPr>
      </w:pPr>
    </w:p>
    <w:p w14:paraId="02E9E4BD">
      <w:pPr>
        <w:pStyle w:val="25"/>
        <w:widowControl/>
        <w:jc w:val="both"/>
        <w:rPr>
          <w:rStyle w:val="19"/>
          <w:rFonts w:hint="eastAsia" w:ascii="宋体" w:hAnsi="宋体" w:cs="宋体"/>
          <w:color w:val="auto"/>
          <w:sz w:val="28"/>
          <w:szCs w:val="28"/>
          <w:highlight w:val="none"/>
        </w:rPr>
      </w:pPr>
    </w:p>
    <w:p w14:paraId="31CD8956">
      <w:pPr>
        <w:pStyle w:val="25"/>
        <w:widowControl/>
        <w:jc w:val="both"/>
        <w:rPr>
          <w:rStyle w:val="19"/>
          <w:rFonts w:hint="eastAsia" w:ascii="宋体" w:hAnsi="宋体" w:cs="宋体"/>
          <w:color w:val="auto"/>
          <w:sz w:val="28"/>
          <w:szCs w:val="28"/>
          <w:highlight w:val="none"/>
        </w:rPr>
      </w:pPr>
    </w:p>
    <w:p w14:paraId="5122C395">
      <w:pPr>
        <w:pStyle w:val="25"/>
        <w:widowControl/>
        <w:jc w:val="both"/>
        <w:rPr>
          <w:rStyle w:val="19"/>
          <w:rFonts w:hint="eastAsia" w:ascii="宋体" w:hAnsi="宋体" w:cs="宋体"/>
          <w:color w:val="auto"/>
          <w:sz w:val="28"/>
          <w:szCs w:val="28"/>
          <w:highlight w:val="none"/>
        </w:rPr>
      </w:pPr>
    </w:p>
    <w:p w14:paraId="5A726468">
      <w:pPr>
        <w:pStyle w:val="25"/>
        <w:widowControl/>
        <w:jc w:val="both"/>
        <w:rPr>
          <w:rStyle w:val="19"/>
          <w:rFonts w:hint="eastAsia" w:ascii="宋体" w:hAnsi="宋体" w:cs="宋体"/>
          <w:color w:val="auto"/>
          <w:sz w:val="28"/>
          <w:szCs w:val="28"/>
          <w:highlight w:val="none"/>
        </w:rPr>
      </w:pPr>
    </w:p>
    <w:p w14:paraId="10347DA5">
      <w:pPr>
        <w:pStyle w:val="25"/>
        <w:widowControl/>
        <w:jc w:val="both"/>
        <w:rPr>
          <w:rStyle w:val="19"/>
          <w:rFonts w:hint="eastAsia" w:ascii="宋体" w:hAnsi="宋体" w:cs="宋体"/>
          <w:color w:val="auto"/>
          <w:sz w:val="28"/>
          <w:szCs w:val="28"/>
          <w:highlight w:val="none"/>
        </w:rPr>
      </w:pPr>
    </w:p>
    <w:p w14:paraId="37D3EB84">
      <w:pPr>
        <w:pStyle w:val="25"/>
        <w:widowControl/>
        <w:jc w:val="both"/>
        <w:rPr>
          <w:rStyle w:val="19"/>
          <w:rFonts w:hint="eastAsia" w:ascii="宋体" w:hAnsi="宋体" w:cs="宋体"/>
          <w:color w:val="auto"/>
          <w:sz w:val="28"/>
          <w:szCs w:val="28"/>
          <w:highlight w:val="none"/>
        </w:rPr>
      </w:pPr>
    </w:p>
    <w:p w14:paraId="6DE0905B">
      <w:pPr>
        <w:pStyle w:val="25"/>
        <w:widowControl/>
        <w:jc w:val="both"/>
        <w:rPr>
          <w:rStyle w:val="19"/>
          <w:rFonts w:hint="eastAsia" w:ascii="宋体" w:hAnsi="宋体" w:cs="宋体"/>
          <w:color w:val="auto"/>
          <w:sz w:val="28"/>
          <w:szCs w:val="28"/>
          <w:highlight w:val="none"/>
        </w:rPr>
      </w:pPr>
    </w:p>
    <w:p w14:paraId="3C7A8BDC">
      <w:pPr>
        <w:pStyle w:val="25"/>
        <w:widowControl/>
        <w:jc w:val="both"/>
        <w:rPr>
          <w:rStyle w:val="19"/>
          <w:rFonts w:hint="eastAsia" w:ascii="宋体" w:hAnsi="宋体" w:cs="宋体"/>
          <w:color w:val="auto"/>
          <w:sz w:val="28"/>
          <w:szCs w:val="28"/>
          <w:highlight w:val="none"/>
        </w:rPr>
      </w:pPr>
    </w:p>
    <w:p w14:paraId="50D33B18">
      <w:pPr>
        <w:pStyle w:val="25"/>
        <w:widowControl/>
        <w:jc w:val="both"/>
        <w:rPr>
          <w:rStyle w:val="19"/>
          <w:rFonts w:hint="eastAsia" w:ascii="宋体" w:hAnsi="宋体" w:cs="宋体"/>
          <w:color w:val="auto"/>
          <w:sz w:val="28"/>
          <w:szCs w:val="28"/>
          <w:highlight w:val="none"/>
        </w:rPr>
      </w:pPr>
    </w:p>
    <w:p w14:paraId="754B3C6D">
      <w:pPr>
        <w:pStyle w:val="25"/>
        <w:widowControl/>
        <w:jc w:val="both"/>
        <w:rPr>
          <w:rStyle w:val="19"/>
          <w:rFonts w:hint="eastAsia" w:ascii="宋体" w:hAnsi="宋体" w:cs="宋体"/>
          <w:color w:val="auto"/>
          <w:sz w:val="28"/>
          <w:szCs w:val="28"/>
          <w:highlight w:val="none"/>
        </w:rPr>
      </w:pPr>
    </w:p>
    <w:p w14:paraId="03BE8B8F">
      <w:pPr>
        <w:pStyle w:val="25"/>
        <w:widowControl/>
        <w:jc w:val="center"/>
        <w:rPr>
          <w:color w:val="auto"/>
          <w:highlight w:val="none"/>
        </w:rPr>
      </w:pPr>
      <w:r>
        <w:rPr>
          <w:rStyle w:val="19"/>
          <w:rFonts w:hint="eastAsia" w:ascii="宋体" w:hAnsi="宋体" w:cs="宋体"/>
          <w:color w:val="auto"/>
          <w:sz w:val="28"/>
          <w:szCs w:val="28"/>
          <w:highlight w:val="none"/>
        </w:rPr>
        <w:t>封面格式</w:t>
      </w:r>
    </w:p>
    <w:p w14:paraId="720100B9">
      <w:pPr>
        <w:pStyle w:val="25"/>
        <w:widowControl/>
        <w:spacing w:before="156" w:beforeLines="50" w:beforeAutospacing="0" w:after="156" w:afterLines="50" w:afterAutospacing="0"/>
        <w:jc w:val="center"/>
        <w:rPr>
          <w:rStyle w:val="19"/>
          <w:rFonts w:ascii="宋体" w:hAnsi="宋体" w:cs="宋体"/>
          <w:color w:val="auto"/>
          <w:sz w:val="48"/>
          <w:szCs w:val="48"/>
          <w:highlight w:val="none"/>
        </w:rPr>
      </w:pPr>
    </w:p>
    <w:p w14:paraId="46C71F35">
      <w:pPr>
        <w:pStyle w:val="25"/>
        <w:widowControl/>
        <w:spacing w:before="156" w:beforeLines="50" w:beforeAutospacing="0" w:after="156" w:afterLines="50" w:afterAutospacing="0"/>
        <w:jc w:val="center"/>
        <w:rPr>
          <w:color w:val="auto"/>
          <w:sz w:val="48"/>
          <w:szCs w:val="48"/>
          <w:highlight w:val="none"/>
        </w:rPr>
      </w:pPr>
      <w:r>
        <w:rPr>
          <w:rStyle w:val="19"/>
          <w:rFonts w:hint="eastAsia" w:ascii="宋体" w:hAnsi="宋体" w:cs="宋体"/>
          <w:color w:val="auto"/>
          <w:sz w:val="48"/>
          <w:szCs w:val="48"/>
          <w:highlight w:val="none"/>
        </w:rPr>
        <w:t>投标文件</w:t>
      </w:r>
    </w:p>
    <w:p w14:paraId="54749AA4">
      <w:pPr>
        <w:pStyle w:val="25"/>
        <w:widowControl/>
        <w:jc w:val="center"/>
        <w:rPr>
          <w:color w:val="auto"/>
          <w:highlight w:val="none"/>
        </w:rPr>
      </w:pPr>
      <w:r>
        <w:rPr>
          <w:rStyle w:val="19"/>
          <w:rFonts w:hint="eastAsia" w:ascii="宋体" w:hAnsi="宋体" w:cs="宋体"/>
          <w:color w:val="auto"/>
          <w:sz w:val="48"/>
          <w:szCs w:val="48"/>
          <w:highlight w:val="none"/>
        </w:rPr>
        <w:t>（资格及资信证明部分）</w:t>
      </w:r>
    </w:p>
    <w:p w14:paraId="0F083E73">
      <w:pPr>
        <w:pStyle w:val="25"/>
        <w:widowControl/>
        <w:rPr>
          <w:color w:val="auto"/>
          <w:highlight w:val="none"/>
        </w:rPr>
      </w:pPr>
      <w:r>
        <w:rPr>
          <w:rFonts w:hint="eastAsia" w:ascii="宋体" w:hAnsi="宋体" w:cs="宋体"/>
          <w:color w:val="auto"/>
          <w:sz w:val="36"/>
          <w:szCs w:val="36"/>
          <w:highlight w:val="none"/>
        </w:rPr>
        <w:t> </w:t>
      </w:r>
    </w:p>
    <w:p w14:paraId="07B637C6">
      <w:pPr>
        <w:pStyle w:val="25"/>
        <w:widowControl/>
        <w:jc w:val="center"/>
        <w:rPr>
          <w:color w:val="auto"/>
          <w:highlight w:val="none"/>
        </w:rPr>
      </w:pPr>
      <w:r>
        <w:rPr>
          <w:rStyle w:val="19"/>
          <w:rFonts w:hint="eastAsia" w:ascii="宋体" w:hAnsi="宋体" w:cs="宋体"/>
          <w:color w:val="auto"/>
          <w:sz w:val="36"/>
          <w:szCs w:val="36"/>
          <w:highlight w:val="none"/>
          <w:u w:val="single"/>
        </w:rPr>
        <w:t>（填写正本或副本）</w:t>
      </w:r>
    </w:p>
    <w:p w14:paraId="573F1DD2">
      <w:pPr>
        <w:pStyle w:val="25"/>
        <w:widowControl/>
        <w:rPr>
          <w:color w:val="auto"/>
          <w:highlight w:val="none"/>
        </w:rPr>
      </w:pPr>
    </w:p>
    <w:p w14:paraId="247B8240">
      <w:pPr>
        <w:pStyle w:val="25"/>
        <w:widowControl/>
        <w:ind w:firstLine="1920"/>
        <w:rPr>
          <w:color w:val="auto"/>
          <w:highlight w:val="none"/>
        </w:rPr>
      </w:pPr>
      <w:r>
        <w:rPr>
          <w:rStyle w:val="19"/>
          <w:rFonts w:hint="eastAsia" w:ascii="宋体" w:hAnsi="宋体" w:cs="宋体"/>
          <w:color w:val="auto"/>
          <w:sz w:val="31"/>
          <w:szCs w:val="31"/>
          <w:highlight w:val="none"/>
        </w:rPr>
        <w:t>项目名称：</w:t>
      </w:r>
      <w:r>
        <w:rPr>
          <w:rStyle w:val="19"/>
          <w:rFonts w:hint="eastAsia" w:ascii="宋体" w:hAnsi="宋体" w:cs="宋体"/>
          <w:color w:val="auto"/>
          <w:sz w:val="31"/>
          <w:szCs w:val="31"/>
          <w:highlight w:val="none"/>
          <w:u w:val="single"/>
        </w:rPr>
        <w:t>（由投标人填写）</w:t>
      </w:r>
    </w:p>
    <w:p w14:paraId="2900554A">
      <w:pPr>
        <w:pStyle w:val="25"/>
        <w:widowControl/>
        <w:ind w:firstLine="1920"/>
        <w:rPr>
          <w:color w:val="auto"/>
          <w:highlight w:val="none"/>
        </w:rPr>
      </w:pPr>
      <w:r>
        <w:rPr>
          <w:rStyle w:val="19"/>
          <w:rFonts w:hint="eastAsia" w:ascii="宋体" w:hAnsi="宋体" w:cs="宋体"/>
          <w:color w:val="auto"/>
          <w:sz w:val="31"/>
          <w:szCs w:val="31"/>
          <w:highlight w:val="none"/>
        </w:rPr>
        <w:t>项目编号：</w:t>
      </w:r>
      <w:r>
        <w:rPr>
          <w:rStyle w:val="19"/>
          <w:rFonts w:hint="eastAsia" w:ascii="宋体" w:hAnsi="宋体" w:cs="宋体"/>
          <w:color w:val="auto"/>
          <w:sz w:val="31"/>
          <w:szCs w:val="31"/>
          <w:highlight w:val="none"/>
          <w:u w:val="single"/>
        </w:rPr>
        <w:t>（由投标人填写）</w:t>
      </w:r>
    </w:p>
    <w:p w14:paraId="2B048A53">
      <w:pPr>
        <w:pStyle w:val="25"/>
        <w:widowControl/>
        <w:rPr>
          <w:color w:val="auto"/>
          <w:highlight w:val="none"/>
        </w:rPr>
      </w:pPr>
      <w:r>
        <w:rPr>
          <w:rFonts w:hint="eastAsia" w:ascii="宋体" w:hAnsi="宋体" w:cs="宋体"/>
          <w:color w:val="auto"/>
          <w:sz w:val="36"/>
          <w:szCs w:val="36"/>
          <w:highlight w:val="none"/>
        </w:rPr>
        <w:t> </w:t>
      </w:r>
    </w:p>
    <w:p w14:paraId="7583FC37">
      <w:pPr>
        <w:pStyle w:val="25"/>
        <w:widowControl/>
        <w:jc w:val="center"/>
        <w:rPr>
          <w:color w:val="auto"/>
          <w:highlight w:val="none"/>
        </w:rPr>
      </w:pPr>
      <w:r>
        <w:rPr>
          <w:rStyle w:val="19"/>
          <w:rFonts w:hint="eastAsia" w:ascii="宋体" w:hAnsi="宋体" w:cs="宋体"/>
          <w:color w:val="auto"/>
          <w:sz w:val="31"/>
          <w:szCs w:val="31"/>
          <w:highlight w:val="none"/>
        </w:rPr>
        <w:t>投标人：</w:t>
      </w:r>
      <w:r>
        <w:rPr>
          <w:rStyle w:val="19"/>
          <w:rFonts w:hint="eastAsia" w:ascii="宋体" w:hAnsi="宋体" w:cs="宋体"/>
          <w:color w:val="auto"/>
          <w:sz w:val="31"/>
          <w:szCs w:val="31"/>
          <w:highlight w:val="none"/>
          <w:u w:val="single"/>
        </w:rPr>
        <w:t>（填写“全称”）</w:t>
      </w:r>
    </w:p>
    <w:p w14:paraId="5B9686FC">
      <w:pPr>
        <w:pStyle w:val="25"/>
        <w:widowControl/>
        <w:jc w:val="center"/>
        <w:rPr>
          <w:color w:val="auto"/>
          <w:highlight w:val="none"/>
        </w:rPr>
      </w:pP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年</w:t>
      </w: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月</w:t>
      </w:r>
    </w:p>
    <w:p w14:paraId="0F586250">
      <w:pPr>
        <w:pStyle w:val="25"/>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325EC517">
      <w:pPr>
        <w:pStyle w:val="25"/>
        <w:widowControl/>
        <w:rPr>
          <w:rFonts w:ascii="宋体" w:hAnsi="宋体" w:cs="宋体"/>
          <w:color w:val="auto"/>
          <w:sz w:val="21"/>
          <w:szCs w:val="21"/>
          <w:highlight w:val="none"/>
        </w:rPr>
      </w:pPr>
    </w:p>
    <w:p w14:paraId="707A4AAB">
      <w:pPr>
        <w:pStyle w:val="25"/>
        <w:widowControl/>
        <w:rPr>
          <w:rFonts w:ascii="宋体" w:hAnsi="宋体" w:cs="宋体"/>
          <w:color w:val="auto"/>
          <w:sz w:val="21"/>
          <w:szCs w:val="21"/>
          <w:highlight w:val="none"/>
        </w:rPr>
      </w:pPr>
    </w:p>
    <w:p w14:paraId="19A23B5C">
      <w:pPr>
        <w:pStyle w:val="25"/>
        <w:widowControl/>
        <w:rPr>
          <w:rFonts w:ascii="宋体" w:hAnsi="宋体" w:cs="宋体"/>
          <w:color w:val="auto"/>
          <w:sz w:val="21"/>
          <w:szCs w:val="21"/>
          <w:highlight w:val="none"/>
        </w:rPr>
      </w:pPr>
    </w:p>
    <w:p w14:paraId="5FBC6BAF">
      <w:pPr>
        <w:pStyle w:val="25"/>
        <w:widowControl/>
        <w:rPr>
          <w:rFonts w:ascii="宋体" w:hAnsi="宋体" w:cs="宋体"/>
          <w:color w:val="auto"/>
          <w:sz w:val="21"/>
          <w:szCs w:val="21"/>
          <w:highlight w:val="none"/>
        </w:rPr>
      </w:pPr>
    </w:p>
    <w:p w14:paraId="6DA7E202">
      <w:pPr>
        <w:pStyle w:val="25"/>
        <w:widowControl/>
        <w:jc w:val="center"/>
        <w:rPr>
          <w:color w:val="auto"/>
          <w:highlight w:val="none"/>
        </w:rPr>
      </w:pPr>
      <w:r>
        <w:rPr>
          <w:rStyle w:val="19"/>
          <w:rFonts w:hint="eastAsia" w:ascii="宋体" w:hAnsi="宋体" w:cs="宋体"/>
          <w:color w:val="auto"/>
          <w:sz w:val="28"/>
          <w:szCs w:val="28"/>
          <w:highlight w:val="none"/>
        </w:rPr>
        <w:t>索引</w:t>
      </w:r>
    </w:p>
    <w:p w14:paraId="60FA9E9E">
      <w:pPr>
        <w:pStyle w:val="25"/>
        <w:keepNext w:val="0"/>
        <w:keepLines w:val="0"/>
        <w:pageBreakBefore w:val="0"/>
        <w:widowControl/>
        <w:kinsoku/>
        <w:wordWrap/>
        <w:overflowPunct/>
        <w:topLinePunct w:val="0"/>
        <w:autoSpaceDE/>
        <w:autoSpaceDN/>
        <w:bidi w:val="0"/>
        <w:adjustRightInd/>
        <w:snapToGrid/>
        <w:textAlignment w:val="auto"/>
        <w:rPr>
          <w:color w:val="auto"/>
          <w:highlight w:val="none"/>
        </w:rPr>
      </w:pPr>
      <w:r>
        <w:rPr>
          <w:rFonts w:hint="eastAsia" w:ascii="宋体" w:hAnsi="宋体" w:cs="宋体"/>
          <w:color w:val="auto"/>
          <w:sz w:val="28"/>
          <w:szCs w:val="28"/>
          <w:highlight w:val="none"/>
        </w:rPr>
        <w:t>一、投标函</w:t>
      </w:r>
    </w:p>
    <w:p w14:paraId="27B380AF">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rPr>
        <w:t>委托代理人及法定代表人的有效身份证明复印件</w:t>
      </w:r>
    </w:p>
    <w:p w14:paraId="313EFDA8">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rPr>
        <w:t>法定代表人授权委托书原件（委托代理人是法定代表人的无需提供）</w:t>
      </w:r>
    </w:p>
    <w:p w14:paraId="3CF78880">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、投标人的资格及资信证明文件</w:t>
      </w:r>
    </w:p>
    <w:p w14:paraId="3A5BC82A">
      <w:pPr>
        <w:pStyle w:val="25"/>
        <w:widowControl/>
        <w:rPr>
          <w:rFonts w:ascii="宋体" w:hAnsi="宋体" w:cs="宋体"/>
          <w:color w:val="auto"/>
          <w:sz w:val="28"/>
          <w:szCs w:val="28"/>
          <w:highlight w:val="none"/>
        </w:rPr>
      </w:pPr>
    </w:p>
    <w:p w14:paraId="10541F2E">
      <w:pPr>
        <w:pStyle w:val="25"/>
        <w:widowControl/>
        <w:jc w:val="center"/>
        <w:rPr>
          <w:color w:val="auto"/>
          <w:highlight w:val="none"/>
        </w:rPr>
      </w:pPr>
      <w:r>
        <w:rPr>
          <w:rFonts w:hint="eastAsia" w:ascii="宋体" w:hAnsi="宋体" w:cs="宋体"/>
          <w:color w:val="auto"/>
          <w:sz w:val="21"/>
          <w:szCs w:val="21"/>
          <w:highlight w:val="none"/>
        </w:rPr>
        <w:t>★注意</w:t>
      </w:r>
    </w:p>
    <w:p w14:paraId="1F5D9E3C">
      <w:pPr>
        <w:pStyle w:val="25"/>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资格及资信证明部分中不得出现报价部分的全部或部分的投标报价信息（或组成资料），否则</w:t>
      </w:r>
      <w:r>
        <w:rPr>
          <w:rStyle w:val="19"/>
          <w:rFonts w:hint="eastAsia" w:ascii="宋体" w:hAnsi="宋体" w:cs="宋体"/>
          <w:color w:val="auto"/>
          <w:sz w:val="21"/>
          <w:szCs w:val="21"/>
          <w:highlight w:val="none"/>
        </w:rPr>
        <w:t>资格审查不合格</w:t>
      </w:r>
      <w:r>
        <w:rPr>
          <w:rFonts w:hint="eastAsia" w:ascii="宋体" w:hAnsi="宋体" w:cs="宋体"/>
          <w:color w:val="auto"/>
          <w:sz w:val="21"/>
          <w:szCs w:val="21"/>
          <w:highlight w:val="none"/>
        </w:rPr>
        <w:t>。</w:t>
      </w:r>
    </w:p>
    <w:p w14:paraId="1EAAFDD2">
      <w:pPr>
        <w:pStyle w:val="25"/>
        <w:widowControl/>
        <w:ind w:firstLine="420"/>
        <w:rPr>
          <w:rFonts w:ascii="宋体" w:hAnsi="宋体" w:cs="宋体"/>
          <w:color w:val="auto"/>
          <w:sz w:val="21"/>
          <w:szCs w:val="21"/>
          <w:highlight w:val="none"/>
        </w:rPr>
      </w:pPr>
    </w:p>
    <w:p w14:paraId="4281B9ED">
      <w:pPr>
        <w:pStyle w:val="25"/>
        <w:widowControl/>
        <w:ind w:firstLine="420"/>
        <w:rPr>
          <w:rFonts w:ascii="宋体" w:hAnsi="宋体" w:cs="宋体"/>
          <w:color w:val="auto"/>
          <w:sz w:val="21"/>
          <w:szCs w:val="21"/>
          <w:highlight w:val="none"/>
        </w:rPr>
      </w:pPr>
    </w:p>
    <w:p w14:paraId="3EC5D0CB">
      <w:pPr>
        <w:pStyle w:val="25"/>
        <w:widowControl/>
        <w:ind w:firstLine="420"/>
        <w:rPr>
          <w:rFonts w:ascii="宋体" w:hAnsi="宋体" w:cs="宋体"/>
          <w:color w:val="auto"/>
          <w:sz w:val="21"/>
          <w:szCs w:val="21"/>
          <w:highlight w:val="none"/>
        </w:rPr>
      </w:pPr>
    </w:p>
    <w:p w14:paraId="149AD275">
      <w:pPr>
        <w:pStyle w:val="25"/>
        <w:widowControl/>
        <w:ind w:firstLine="420"/>
        <w:rPr>
          <w:rFonts w:ascii="宋体" w:hAnsi="宋体" w:cs="宋体"/>
          <w:color w:val="auto"/>
          <w:sz w:val="21"/>
          <w:szCs w:val="21"/>
          <w:highlight w:val="none"/>
        </w:rPr>
      </w:pPr>
    </w:p>
    <w:p w14:paraId="150E8DE7">
      <w:pPr>
        <w:pStyle w:val="25"/>
        <w:widowControl/>
        <w:ind w:firstLine="420"/>
        <w:rPr>
          <w:rFonts w:ascii="宋体" w:hAnsi="宋体" w:cs="宋体"/>
          <w:color w:val="auto"/>
          <w:sz w:val="21"/>
          <w:szCs w:val="21"/>
          <w:highlight w:val="none"/>
        </w:rPr>
      </w:pPr>
    </w:p>
    <w:p w14:paraId="0D924AC0">
      <w:pPr>
        <w:pStyle w:val="25"/>
        <w:widowControl/>
        <w:ind w:firstLine="420"/>
        <w:rPr>
          <w:rFonts w:ascii="宋体" w:hAnsi="宋体" w:cs="宋体"/>
          <w:color w:val="auto"/>
          <w:sz w:val="21"/>
          <w:szCs w:val="21"/>
          <w:highlight w:val="none"/>
        </w:rPr>
      </w:pPr>
    </w:p>
    <w:p w14:paraId="0F24D886">
      <w:pPr>
        <w:pStyle w:val="25"/>
        <w:widowControl/>
        <w:rPr>
          <w:rFonts w:ascii="宋体" w:hAnsi="宋体" w:cs="宋体"/>
          <w:color w:val="auto"/>
          <w:sz w:val="21"/>
          <w:szCs w:val="21"/>
          <w:highlight w:val="none"/>
        </w:rPr>
      </w:pPr>
    </w:p>
    <w:p w14:paraId="484259C1">
      <w:pPr>
        <w:pStyle w:val="25"/>
        <w:widowControl/>
        <w:jc w:val="center"/>
        <w:rPr>
          <w:rStyle w:val="19"/>
          <w:rFonts w:ascii="宋体" w:hAnsi="宋体" w:cs="宋体"/>
          <w:color w:val="auto"/>
          <w:sz w:val="21"/>
          <w:szCs w:val="21"/>
          <w:highlight w:val="none"/>
        </w:rPr>
      </w:pPr>
    </w:p>
    <w:p w14:paraId="24D4D87B">
      <w:pPr>
        <w:rPr>
          <w:rStyle w:val="19"/>
          <w:rFonts w:ascii="宋体" w:hAnsi="宋体" w:cs="宋体"/>
          <w:color w:val="auto"/>
          <w:szCs w:val="21"/>
          <w:highlight w:val="none"/>
        </w:rPr>
      </w:pPr>
    </w:p>
    <w:p w14:paraId="36C14484">
      <w:pPr>
        <w:pStyle w:val="27"/>
        <w:rPr>
          <w:rStyle w:val="19"/>
          <w:rFonts w:ascii="宋体" w:hAnsi="宋体" w:cs="宋体"/>
          <w:color w:val="auto"/>
          <w:szCs w:val="21"/>
          <w:highlight w:val="none"/>
        </w:rPr>
      </w:pPr>
    </w:p>
    <w:p w14:paraId="757F7F6C">
      <w:pPr>
        <w:pStyle w:val="27"/>
        <w:rPr>
          <w:rStyle w:val="19"/>
          <w:rFonts w:ascii="宋体" w:hAnsi="宋体" w:cs="宋体"/>
          <w:color w:val="auto"/>
          <w:szCs w:val="21"/>
          <w:highlight w:val="none"/>
        </w:rPr>
      </w:pPr>
    </w:p>
    <w:p w14:paraId="0FCD887B">
      <w:pPr>
        <w:pStyle w:val="27"/>
        <w:rPr>
          <w:rStyle w:val="19"/>
          <w:rFonts w:ascii="宋体" w:hAnsi="宋体" w:cs="宋体"/>
          <w:color w:val="auto"/>
          <w:szCs w:val="21"/>
          <w:highlight w:val="none"/>
        </w:rPr>
      </w:pPr>
    </w:p>
    <w:p w14:paraId="7B078963">
      <w:pPr>
        <w:pStyle w:val="27"/>
        <w:rPr>
          <w:rStyle w:val="19"/>
          <w:rFonts w:ascii="宋体" w:hAnsi="宋体" w:cs="宋体"/>
          <w:color w:val="auto"/>
          <w:szCs w:val="21"/>
          <w:highlight w:val="none"/>
        </w:rPr>
      </w:pPr>
    </w:p>
    <w:p w14:paraId="4EE28A82">
      <w:pPr>
        <w:pStyle w:val="27"/>
        <w:rPr>
          <w:rStyle w:val="19"/>
          <w:rFonts w:ascii="宋体" w:hAnsi="宋体" w:cs="宋体"/>
          <w:color w:val="auto"/>
          <w:szCs w:val="21"/>
          <w:highlight w:val="none"/>
        </w:rPr>
      </w:pPr>
    </w:p>
    <w:p w14:paraId="7CA3B9C8">
      <w:pPr>
        <w:pStyle w:val="25"/>
        <w:widowControl/>
        <w:jc w:val="center"/>
        <w:rPr>
          <w:color w:val="auto"/>
          <w:highlight w:val="none"/>
        </w:rPr>
      </w:pPr>
      <w:r>
        <w:rPr>
          <w:rStyle w:val="19"/>
          <w:rFonts w:hint="eastAsia" w:ascii="宋体" w:hAnsi="宋体" w:cs="宋体"/>
          <w:color w:val="auto"/>
          <w:sz w:val="21"/>
          <w:szCs w:val="21"/>
          <w:highlight w:val="none"/>
        </w:rPr>
        <w:t>一、投标函</w:t>
      </w:r>
    </w:p>
    <w:p w14:paraId="7F0E2314">
      <w:pPr>
        <w:pStyle w:val="25"/>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14:paraId="73B9A6AD">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兹收到贵单位关于</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项目（项目编号：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）的投标邀请，本投标人代表</w:t>
      </w:r>
      <w:r>
        <w:rPr>
          <w:rFonts w:hint="eastAsia" w:ascii="宋体" w:hAnsi="宋体" w:cs="宋体"/>
          <w:color w:val="auto"/>
          <w:sz w:val="21"/>
          <w:szCs w:val="21"/>
          <w:highlight w:val="none"/>
          <w:u w:val="single"/>
        </w:rPr>
        <w:t>（填写“全名”）</w:t>
      </w:r>
      <w:r>
        <w:rPr>
          <w:rFonts w:hint="eastAsia" w:ascii="宋体" w:hAnsi="宋体" w:cs="宋体"/>
          <w:color w:val="auto"/>
          <w:sz w:val="21"/>
          <w:szCs w:val="21"/>
          <w:highlight w:val="none"/>
        </w:rPr>
        <w:t>已获得我方正式授权并代表投标人</w:t>
      </w:r>
      <w:r>
        <w:rPr>
          <w:rFonts w:hint="eastAsia" w:ascii="宋体" w:hAnsi="宋体" w:cs="宋体"/>
          <w:color w:val="auto"/>
          <w:sz w:val="21"/>
          <w:szCs w:val="21"/>
          <w:highlight w:val="none"/>
          <w:u w:val="single"/>
        </w:rPr>
        <w:t>（填写“全称”）</w:t>
      </w:r>
      <w:r>
        <w:rPr>
          <w:rFonts w:hint="eastAsia" w:ascii="宋体" w:hAnsi="宋体" w:cs="宋体"/>
          <w:color w:val="auto"/>
          <w:sz w:val="21"/>
          <w:szCs w:val="21"/>
          <w:highlight w:val="none"/>
        </w:rPr>
        <w:t>参加投标，并提交招标文件规定份数的投标文件正本和副本。我方提交的全部投标文件均由下述部分组成：</w:t>
      </w:r>
    </w:p>
    <w:p w14:paraId="1C4E7B93">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（1）资格及资信证明部分</w:t>
      </w:r>
    </w:p>
    <w:p w14:paraId="5D084D83">
      <w:pPr>
        <w:pStyle w:val="25"/>
        <w:spacing w:before="0" w:beforeLines="0" w:beforeAutospacing="0" w:after="0" w:afterLines="0" w:afterAutospacing="0" w:line="440" w:lineRule="exact"/>
        <w:ind w:firstLine="420"/>
        <w:rPr>
          <w:color w:val="auto"/>
          <w:sz w:val="21"/>
          <w:szCs w:val="21"/>
          <w:highlight w:val="none"/>
        </w:rPr>
      </w:pPr>
      <w:r>
        <w:rPr>
          <w:rFonts w:hint="eastAsia"/>
          <w:color w:val="auto"/>
          <w:sz w:val="21"/>
          <w:szCs w:val="21"/>
          <w:highlight w:val="none"/>
        </w:rPr>
        <w:t>①投标函</w:t>
      </w:r>
    </w:p>
    <w:p w14:paraId="4CC69531">
      <w:pPr>
        <w:pStyle w:val="25"/>
        <w:spacing w:before="0" w:beforeLines="0" w:beforeAutospacing="0" w:after="0" w:afterLines="0" w:afterAutospacing="0" w:line="440" w:lineRule="exact"/>
        <w:ind w:firstLine="420"/>
        <w:rPr>
          <w:rFonts w:hint="eastAsia"/>
          <w:color w:val="auto"/>
          <w:sz w:val="21"/>
          <w:szCs w:val="21"/>
          <w:highlight w:val="none"/>
        </w:rPr>
      </w:pPr>
      <w:r>
        <w:rPr>
          <w:rFonts w:hint="eastAsia"/>
          <w:color w:val="auto"/>
          <w:sz w:val="21"/>
          <w:szCs w:val="21"/>
          <w:highlight w:val="none"/>
        </w:rPr>
        <w:t>②委托代理人及法定代表人的有效身份证明复印件</w:t>
      </w:r>
    </w:p>
    <w:p w14:paraId="271E8632">
      <w:pPr>
        <w:pStyle w:val="25"/>
        <w:spacing w:before="0" w:beforeLines="0" w:beforeAutospacing="0" w:after="0" w:afterLines="0" w:afterAutospacing="0" w:line="440" w:lineRule="exact"/>
        <w:ind w:firstLine="420"/>
        <w:rPr>
          <w:rFonts w:hint="eastAsia"/>
          <w:color w:val="auto"/>
          <w:sz w:val="21"/>
          <w:szCs w:val="21"/>
          <w:highlight w:val="none"/>
        </w:rPr>
      </w:pPr>
      <w:r>
        <w:rPr>
          <w:rFonts w:hint="eastAsia" w:ascii="宋体" w:hAnsi="宋体" w:cs="宋体"/>
          <w:color w:val="auto"/>
          <w:sz w:val="21"/>
          <w:szCs w:val="21"/>
          <w:highlight w:val="none"/>
        </w:rPr>
        <w:t>③</w:t>
      </w:r>
      <w:r>
        <w:rPr>
          <w:rFonts w:hint="eastAsia"/>
          <w:color w:val="auto"/>
          <w:sz w:val="21"/>
          <w:szCs w:val="21"/>
          <w:highlight w:val="none"/>
        </w:rPr>
        <w:t>法定代表人授权委托书原件（委托代理人是法定代表人的无需提供）</w:t>
      </w:r>
    </w:p>
    <w:p w14:paraId="2D6F6442">
      <w:pPr>
        <w:pStyle w:val="25"/>
        <w:spacing w:before="0" w:beforeLines="0" w:beforeAutospacing="0" w:after="0" w:afterLines="0" w:afterAutospacing="0" w:line="440" w:lineRule="exact"/>
        <w:ind w:firstLine="420"/>
        <w:rPr>
          <w:rFonts w:hint="eastAsia"/>
          <w:color w:val="auto"/>
          <w:sz w:val="21"/>
          <w:szCs w:val="21"/>
          <w:highlight w:val="none"/>
        </w:rPr>
      </w:pPr>
      <w:r>
        <w:rPr>
          <w:rFonts w:hint="eastAsia" w:ascii="宋体" w:hAnsi="宋体" w:cs="宋体"/>
          <w:color w:val="auto"/>
          <w:sz w:val="21"/>
          <w:szCs w:val="21"/>
          <w:highlight w:val="none"/>
        </w:rPr>
        <w:t>④</w:t>
      </w:r>
      <w:r>
        <w:rPr>
          <w:rFonts w:hint="eastAsia"/>
          <w:color w:val="auto"/>
          <w:sz w:val="21"/>
          <w:szCs w:val="21"/>
          <w:highlight w:val="none"/>
        </w:rPr>
        <w:t>投标人的资格及资信证明文件</w:t>
      </w:r>
    </w:p>
    <w:p w14:paraId="42DF844B">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（2）报价部分</w:t>
      </w:r>
    </w:p>
    <w:p w14:paraId="60A42661">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①报价一览表</w:t>
      </w:r>
    </w:p>
    <w:p w14:paraId="1C611B77">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（3）技术商务部分</w:t>
      </w:r>
    </w:p>
    <w:p w14:paraId="6726C71D">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①技术和服务要求响应表</w:t>
      </w:r>
    </w:p>
    <w:p w14:paraId="419B8F2B">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②商务条件响应表</w:t>
      </w:r>
    </w:p>
    <w:p w14:paraId="136BE3C9">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③服务承诺书</w:t>
      </w:r>
    </w:p>
    <w:p w14:paraId="79EFC0F6">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根据本函，本投标人代表宣布我方保证遵守招标文件的全部规定，同时：</w:t>
      </w:r>
    </w:p>
    <w:p w14:paraId="39D60E23">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w:t>
      </w:r>
      <w:r>
        <w:rPr>
          <w:rStyle w:val="19"/>
          <w:rFonts w:hint="eastAsia" w:ascii="宋体" w:hAnsi="宋体" w:cs="宋体"/>
          <w:color w:val="auto"/>
          <w:sz w:val="21"/>
          <w:szCs w:val="21"/>
          <w:highlight w:val="none"/>
        </w:rPr>
        <w:t>确认：</w:t>
      </w:r>
    </w:p>
    <w:p w14:paraId="45EF3905">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1.1所投采购包的投标报价详见“报价一览表”。</w:t>
      </w:r>
    </w:p>
    <w:p w14:paraId="135E809A">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1.2我方已详细审查全部招标文件[包括但不限于：有关附件（若有）、澄清或修改（若有）等]，并自行承担因对全部招标文件理解不正确或误解而产生的相应后果和责任。</w:t>
      </w:r>
    </w:p>
    <w:p w14:paraId="434242D1">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w:t>
      </w:r>
      <w:r>
        <w:rPr>
          <w:rStyle w:val="19"/>
          <w:rFonts w:hint="eastAsia" w:ascii="宋体" w:hAnsi="宋体" w:cs="宋体"/>
          <w:color w:val="auto"/>
          <w:sz w:val="21"/>
          <w:szCs w:val="21"/>
          <w:highlight w:val="none"/>
        </w:rPr>
        <w:t>承诺及声明：</w:t>
      </w:r>
    </w:p>
    <w:p w14:paraId="104FE39E">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2.1我方具备招标文件第二部分载明的“投标人的资格要求”之规定，否则</w:t>
      </w:r>
      <w:r>
        <w:rPr>
          <w:rStyle w:val="19"/>
          <w:rFonts w:hint="eastAsia" w:ascii="宋体" w:hAnsi="宋体" w:cs="宋体"/>
          <w:color w:val="auto"/>
          <w:sz w:val="21"/>
          <w:szCs w:val="21"/>
          <w:highlight w:val="none"/>
        </w:rPr>
        <w:t>投标无效。</w:t>
      </w:r>
    </w:p>
    <w:p w14:paraId="158C2ABB">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14:paraId="7D95D0D5">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2.3我方提供的标的价格不高于同期市场价格，否则产生不利后果由我方承担责任。</w:t>
      </w:r>
    </w:p>
    <w:p w14:paraId="50D651C1">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2.4若中标，将按照招标文件、我方投标文件及采购合同履行责任和义务。</w:t>
      </w:r>
    </w:p>
    <w:p w14:paraId="46DCB47A">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2.7若贵单位要求，我方同意提供与本项目投标有关的一切资料、数据或文件。</w:t>
      </w:r>
    </w:p>
    <w:p w14:paraId="7B182029">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2.8我方承诺投标文件所提供的全部资料真实可靠，并接受评标委员会、采购人、采购代理机构、监管部门进一步审查其中任何资料真实性的要求。</w:t>
      </w:r>
    </w:p>
    <w:p w14:paraId="78F076FB">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2.9除招标文件另有规定外，对于贵单位按照下述联络方式发出的任何信息或通知，均视为我方已收悉前述信息或通知的全部内容：</w:t>
      </w:r>
    </w:p>
    <w:p w14:paraId="5C0DBCFC">
      <w:pPr>
        <w:pStyle w:val="25"/>
        <w:widowControl/>
        <w:spacing w:line="260" w:lineRule="exact"/>
        <w:ind w:firstLine="420"/>
        <w:rPr>
          <w:color w:val="auto"/>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single"/>
        </w:rPr>
        <w:t>     </w:t>
      </w:r>
    </w:p>
    <w:p w14:paraId="68495EB3">
      <w:pPr>
        <w:pStyle w:val="25"/>
        <w:widowControl/>
        <w:spacing w:line="260" w:lineRule="exact"/>
        <w:ind w:firstLine="420"/>
        <w:rPr>
          <w:color w:val="auto"/>
          <w:highlight w:val="none"/>
        </w:rPr>
      </w:pPr>
      <w:r>
        <w:rPr>
          <w:rFonts w:hint="eastAsia" w:ascii="宋体" w:hAnsi="宋体" w:cs="宋体"/>
          <w:color w:val="auto"/>
          <w:sz w:val="21"/>
          <w:szCs w:val="21"/>
          <w:highlight w:val="none"/>
        </w:rPr>
        <w:t>联系方法：</w:t>
      </w:r>
      <w:r>
        <w:rPr>
          <w:rFonts w:hint="eastAsia" w:ascii="宋体" w:hAnsi="宋体" w:cs="宋体"/>
          <w:color w:val="auto"/>
          <w:sz w:val="21"/>
          <w:szCs w:val="21"/>
          <w:highlight w:val="none"/>
          <w:u w:val="single"/>
        </w:rPr>
        <w:t>（包括但不限于：联系人、联系电话、手机、传真、电子邮箱等）</w:t>
      </w:r>
    </w:p>
    <w:p w14:paraId="65622780">
      <w:pPr>
        <w:pStyle w:val="25"/>
        <w:widowControl/>
        <w:spacing w:line="260" w:lineRule="exact"/>
        <w:ind w:firstLine="42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0F2CB565">
      <w:pPr>
        <w:pStyle w:val="25"/>
        <w:widowControl/>
        <w:spacing w:line="260" w:lineRule="exact"/>
        <w:ind w:firstLine="42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74B8E5A5">
      <w:pPr>
        <w:pStyle w:val="25"/>
        <w:widowControl/>
        <w:spacing w:line="260" w:lineRule="exact"/>
        <w:ind w:firstLine="420"/>
        <w:rPr>
          <w:rStyle w:val="19"/>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6B437565">
      <w:pPr>
        <w:pStyle w:val="25"/>
        <w:widowControl/>
        <w:jc w:val="center"/>
        <w:rPr>
          <w:rStyle w:val="19"/>
          <w:rFonts w:ascii="宋体" w:hAnsi="宋体" w:cs="宋体"/>
          <w:color w:val="auto"/>
          <w:sz w:val="21"/>
          <w:szCs w:val="21"/>
          <w:highlight w:val="none"/>
        </w:rPr>
      </w:pPr>
    </w:p>
    <w:p w14:paraId="24FCD998">
      <w:pPr>
        <w:rPr>
          <w:rStyle w:val="19"/>
          <w:rFonts w:ascii="宋体" w:hAnsi="宋体" w:cs="宋体"/>
          <w:color w:val="auto"/>
          <w:szCs w:val="21"/>
          <w:highlight w:val="none"/>
        </w:rPr>
      </w:pPr>
    </w:p>
    <w:p w14:paraId="5599857D">
      <w:pPr>
        <w:pStyle w:val="27"/>
        <w:rPr>
          <w:rStyle w:val="19"/>
          <w:rFonts w:ascii="宋体" w:hAnsi="宋体" w:cs="宋体"/>
          <w:color w:val="auto"/>
          <w:szCs w:val="21"/>
          <w:highlight w:val="none"/>
        </w:rPr>
      </w:pPr>
    </w:p>
    <w:p w14:paraId="0CCA6437">
      <w:pPr>
        <w:pStyle w:val="27"/>
        <w:rPr>
          <w:rStyle w:val="19"/>
          <w:rFonts w:ascii="宋体" w:hAnsi="宋体" w:cs="宋体"/>
          <w:color w:val="auto"/>
          <w:szCs w:val="21"/>
          <w:highlight w:val="none"/>
        </w:rPr>
      </w:pPr>
    </w:p>
    <w:p w14:paraId="329F87BC">
      <w:pPr>
        <w:pStyle w:val="27"/>
        <w:rPr>
          <w:rStyle w:val="19"/>
          <w:rFonts w:ascii="宋体" w:hAnsi="宋体" w:cs="宋体"/>
          <w:color w:val="auto"/>
          <w:szCs w:val="21"/>
          <w:highlight w:val="none"/>
        </w:rPr>
      </w:pPr>
    </w:p>
    <w:p w14:paraId="63D92849">
      <w:pPr>
        <w:pStyle w:val="27"/>
        <w:rPr>
          <w:rStyle w:val="19"/>
          <w:rFonts w:ascii="宋体" w:hAnsi="宋体" w:cs="宋体"/>
          <w:color w:val="auto"/>
          <w:szCs w:val="21"/>
          <w:highlight w:val="none"/>
        </w:rPr>
      </w:pPr>
    </w:p>
    <w:p w14:paraId="4B07AA0B">
      <w:pPr>
        <w:pStyle w:val="27"/>
        <w:rPr>
          <w:rStyle w:val="19"/>
          <w:rFonts w:ascii="宋体" w:hAnsi="宋体" w:cs="宋体"/>
          <w:color w:val="auto"/>
          <w:szCs w:val="21"/>
          <w:highlight w:val="none"/>
        </w:rPr>
      </w:pPr>
    </w:p>
    <w:p w14:paraId="09F8DA38">
      <w:pPr>
        <w:pStyle w:val="27"/>
        <w:rPr>
          <w:rStyle w:val="19"/>
          <w:rFonts w:ascii="宋体" w:hAnsi="宋体" w:cs="宋体"/>
          <w:color w:val="auto"/>
          <w:szCs w:val="21"/>
          <w:highlight w:val="none"/>
        </w:rPr>
      </w:pPr>
    </w:p>
    <w:p w14:paraId="77993905">
      <w:pPr>
        <w:pStyle w:val="27"/>
        <w:rPr>
          <w:rStyle w:val="19"/>
          <w:rFonts w:ascii="宋体" w:hAnsi="宋体" w:cs="宋体"/>
          <w:color w:val="auto"/>
          <w:szCs w:val="21"/>
          <w:highlight w:val="none"/>
        </w:rPr>
      </w:pPr>
    </w:p>
    <w:p w14:paraId="3AED9B6F">
      <w:pPr>
        <w:pStyle w:val="27"/>
        <w:rPr>
          <w:rStyle w:val="19"/>
          <w:rFonts w:ascii="宋体" w:hAnsi="宋体" w:cs="宋体"/>
          <w:color w:val="auto"/>
          <w:szCs w:val="21"/>
          <w:highlight w:val="none"/>
        </w:rPr>
      </w:pPr>
    </w:p>
    <w:p w14:paraId="68EB8D35">
      <w:pPr>
        <w:pStyle w:val="27"/>
        <w:rPr>
          <w:rStyle w:val="19"/>
          <w:rFonts w:ascii="宋体" w:hAnsi="宋体" w:cs="宋体"/>
          <w:color w:val="auto"/>
          <w:szCs w:val="21"/>
          <w:highlight w:val="none"/>
        </w:rPr>
      </w:pPr>
    </w:p>
    <w:p w14:paraId="74823293">
      <w:pPr>
        <w:pStyle w:val="27"/>
        <w:rPr>
          <w:rStyle w:val="19"/>
          <w:rFonts w:ascii="宋体" w:hAnsi="宋体" w:cs="宋体"/>
          <w:color w:val="auto"/>
          <w:szCs w:val="21"/>
          <w:highlight w:val="none"/>
        </w:rPr>
      </w:pPr>
    </w:p>
    <w:p w14:paraId="05049040">
      <w:pPr>
        <w:pStyle w:val="27"/>
        <w:rPr>
          <w:rStyle w:val="19"/>
          <w:rFonts w:ascii="宋体" w:hAnsi="宋体" w:cs="宋体"/>
          <w:color w:val="auto"/>
          <w:szCs w:val="21"/>
          <w:highlight w:val="none"/>
        </w:rPr>
      </w:pPr>
    </w:p>
    <w:p w14:paraId="1E5EB039">
      <w:pPr>
        <w:pStyle w:val="27"/>
        <w:rPr>
          <w:rStyle w:val="19"/>
          <w:rFonts w:ascii="宋体" w:hAnsi="宋体" w:cs="宋体"/>
          <w:color w:val="auto"/>
          <w:szCs w:val="21"/>
          <w:highlight w:val="none"/>
        </w:rPr>
      </w:pPr>
    </w:p>
    <w:p w14:paraId="7DED2FA6">
      <w:pPr>
        <w:pStyle w:val="27"/>
        <w:rPr>
          <w:rStyle w:val="19"/>
          <w:rFonts w:ascii="宋体" w:hAnsi="宋体" w:cs="宋体"/>
          <w:color w:val="auto"/>
          <w:szCs w:val="21"/>
          <w:highlight w:val="none"/>
        </w:rPr>
      </w:pPr>
    </w:p>
    <w:p w14:paraId="111AF3D6">
      <w:pPr>
        <w:pStyle w:val="27"/>
        <w:rPr>
          <w:rStyle w:val="19"/>
          <w:rFonts w:ascii="宋体" w:hAnsi="宋体" w:cs="宋体"/>
          <w:color w:val="auto"/>
          <w:szCs w:val="21"/>
          <w:highlight w:val="none"/>
        </w:rPr>
      </w:pPr>
    </w:p>
    <w:p w14:paraId="7E9EDC19">
      <w:pPr>
        <w:pStyle w:val="27"/>
        <w:rPr>
          <w:rStyle w:val="19"/>
          <w:rFonts w:ascii="宋体" w:hAnsi="宋体" w:cs="宋体"/>
          <w:color w:val="auto"/>
          <w:szCs w:val="21"/>
          <w:highlight w:val="none"/>
        </w:rPr>
      </w:pPr>
    </w:p>
    <w:p w14:paraId="2A2F1328">
      <w:pPr>
        <w:pStyle w:val="27"/>
        <w:rPr>
          <w:rStyle w:val="19"/>
          <w:rFonts w:ascii="宋体" w:hAnsi="宋体" w:cs="宋体"/>
          <w:color w:val="auto"/>
          <w:szCs w:val="21"/>
          <w:highlight w:val="none"/>
        </w:rPr>
      </w:pPr>
    </w:p>
    <w:p w14:paraId="0B2EA888">
      <w:pPr>
        <w:pStyle w:val="27"/>
        <w:rPr>
          <w:rStyle w:val="19"/>
          <w:rFonts w:ascii="宋体" w:hAnsi="宋体" w:cs="宋体"/>
          <w:color w:val="auto"/>
          <w:szCs w:val="21"/>
          <w:highlight w:val="none"/>
        </w:rPr>
      </w:pPr>
    </w:p>
    <w:p w14:paraId="2AC1839D">
      <w:pPr>
        <w:pStyle w:val="27"/>
        <w:rPr>
          <w:rStyle w:val="19"/>
          <w:rFonts w:ascii="宋体" w:hAnsi="宋体" w:cs="宋体"/>
          <w:color w:val="auto"/>
          <w:szCs w:val="21"/>
          <w:highlight w:val="none"/>
        </w:rPr>
      </w:pPr>
    </w:p>
    <w:p w14:paraId="1F76A932">
      <w:pPr>
        <w:pStyle w:val="27"/>
        <w:rPr>
          <w:rStyle w:val="19"/>
          <w:rFonts w:ascii="宋体" w:hAnsi="宋体" w:cs="宋体"/>
          <w:color w:val="auto"/>
          <w:szCs w:val="21"/>
          <w:highlight w:val="none"/>
        </w:rPr>
      </w:pPr>
    </w:p>
    <w:p w14:paraId="3169CFD0">
      <w:pPr>
        <w:pStyle w:val="27"/>
        <w:rPr>
          <w:rStyle w:val="19"/>
          <w:rFonts w:ascii="宋体" w:hAnsi="宋体" w:cs="宋体"/>
          <w:color w:val="auto"/>
          <w:szCs w:val="21"/>
          <w:highlight w:val="none"/>
        </w:rPr>
      </w:pPr>
    </w:p>
    <w:p w14:paraId="5AEB0285">
      <w:pPr>
        <w:pStyle w:val="27"/>
        <w:rPr>
          <w:rStyle w:val="19"/>
          <w:rFonts w:ascii="宋体" w:hAnsi="宋体" w:cs="宋体"/>
          <w:color w:val="auto"/>
          <w:szCs w:val="21"/>
          <w:highlight w:val="none"/>
        </w:rPr>
      </w:pPr>
    </w:p>
    <w:p w14:paraId="310C1895">
      <w:pPr>
        <w:pStyle w:val="27"/>
        <w:rPr>
          <w:rStyle w:val="19"/>
          <w:rFonts w:ascii="宋体" w:hAnsi="宋体" w:cs="宋体"/>
          <w:color w:val="auto"/>
          <w:szCs w:val="21"/>
          <w:highlight w:val="none"/>
        </w:rPr>
      </w:pPr>
    </w:p>
    <w:p w14:paraId="75241F22">
      <w:pPr>
        <w:pStyle w:val="27"/>
        <w:rPr>
          <w:rStyle w:val="19"/>
          <w:rFonts w:ascii="宋体" w:hAnsi="宋体" w:cs="宋体"/>
          <w:color w:val="auto"/>
          <w:szCs w:val="21"/>
          <w:highlight w:val="none"/>
        </w:rPr>
      </w:pPr>
    </w:p>
    <w:p w14:paraId="1BC7329A">
      <w:pPr>
        <w:pStyle w:val="27"/>
        <w:rPr>
          <w:rStyle w:val="19"/>
          <w:rFonts w:ascii="宋体" w:hAnsi="宋体" w:cs="宋体"/>
          <w:color w:val="auto"/>
          <w:szCs w:val="21"/>
          <w:highlight w:val="none"/>
        </w:rPr>
      </w:pPr>
    </w:p>
    <w:p w14:paraId="69ED07C8">
      <w:pPr>
        <w:pStyle w:val="27"/>
        <w:rPr>
          <w:rStyle w:val="19"/>
          <w:rFonts w:ascii="宋体" w:hAnsi="宋体" w:cs="宋体"/>
          <w:color w:val="auto"/>
          <w:szCs w:val="21"/>
          <w:highlight w:val="none"/>
        </w:rPr>
      </w:pPr>
    </w:p>
    <w:p w14:paraId="0BB91A3C">
      <w:pPr>
        <w:pStyle w:val="27"/>
        <w:rPr>
          <w:rStyle w:val="19"/>
          <w:rFonts w:ascii="宋体" w:hAnsi="宋体" w:cs="宋体"/>
          <w:color w:val="auto"/>
          <w:szCs w:val="21"/>
          <w:highlight w:val="none"/>
        </w:rPr>
      </w:pPr>
    </w:p>
    <w:p w14:paraId="2D97A971">
      <w:pPr>
        <w:pStyle w:val="27"/>
        <w:rPr>
          <w:rStyle w:val="19"/>
          <w:rFonts w:ascii="宋体" w:hAnsi="宋体" w:cs="宋体"/>
          <w:color w:val="auto"/>
          <w:szCs w:val="21"/>
          <w:highlight w:val="none"/>
        </w:rPr>
      </w:pPr>
    </w:p>
    <w:p w14:paraId="4F5CD187">
      <w:pPr>
        <w:pStyle w:val="27"/>
        <w:rPr>
          <w:rStyle w:val="19"/>
          <w:rFonts w:ascii="宋体" w:hAnsi="宋体" w:cs="宋体"/>
          <w:color w:val="auto"/>
          <w:szCs w:val="21"/>
          <w:highlight w:val="none"/>
        </w:rPr>
      </w:pPr>
    </w:p>
    <w:p w14:paraId="60E9B029">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二</w:t>
      </w:r>
      <w:r>
        <w:rPr>
          <w:rStyle w:val="19"/>
          <w:rFonts w:hint="eastAsia" w:ascii="宋体" w:hAnsi="宋体" w:cs="宋体"/>
          <w:color w:val="auto"/>
          <w:sz w:val="21"/>
          <w:szCs w:val="21"/>
          <w:highlight w:val="none"/>
          <w:lang w:eastAsia="zh-CN"/>
        </w:rPr>
        <w:t>、</w:t>
      </w:r>
      <w:r>
        <w:rPr>
          <w:rStyle w:val="19"/>
          <w:rFonts w:hint="eastAsia" w:ascii="宋体" w:hAnsi="宋体" w:eastAsia="宋体" w:cs="宋体"/>
          <w:color w:val="auto"/>
          <w:sz w:val="21"/>
          <w:szCs w:val="21"/>
          <w:highlight w:val="none"/>
        </w:rPr>
        <w:t>委托代理人及法定代表人的有效身份证明复印件</w:t>
      </w:r>
    </w:p>
    <w:p w14:paraId="71EBA203">
      <w:pPr>
        <w:pStyle w:val="25"/>
        <w:widowControl/>
        <w:rPr>
          <w:rStyle w:val="19"/>
          <w:rFonts w:ascii="宋体" w:hAnsi="宋体" w:eastAsia="宋体" w:cs="宋体"/>
          <w:b w:val="0"/>
          <w:bCs/>
          <w:color w:val="auto"/>
          <w:sz w:val="21"/>
          <w:szCs w:val="21"/>
          <w:highlight w:val="none"/>
        </w:rPr>
      </w:pPr>
    </w:p>
    <w:p w14:paraId="05CC70A5">
      <w:pPr>
        <w:pStyle w:val="25"/>
        <w:widowControl/>
        <w:rPr>
          <w:rStyle w:val="19"/>
          <w:rFonts w:ascii="宋体" w:hAnsi="宋体" w:eastAsia="宋体" w:cs="宋体"/>
          <w:b w:val="0"/>
          <w:bCs/>
          <w:color w:val="auto"/>
          <w:sz w:val="21"/>
          <w:szCs w:val="21"/>
          <w:highlight w:val="none"/>
        </w:rPr>
      </w:pPr>
    </w:p>
    <w:p w14:paraId="4A749FB1">
      <w:pPr>
        <w:pStyle w:val="25"/>
        <w:widowControl/>
        <w:rPr>
          <w:rStyle w:val="19"/>
          <w:rFonts w:ascii="宋体" w:hAnsi="宋体" w:eastAsia="宋体" w:cs="宋体"/>
          <w:b w:val="0"/>
          <w:bCs/>
          <w:color w:val="auto"/>
          <w:sz w:val="21"/>
          <w:szCs w:val="21"/>
          <w:highlight w:val="none"/>
        </w:rPr>
      </w:pPr>
    </w:p>
    <w:p w14:paraId="397FC1BC">
      <w:pPr>
        <w:pStyle w:val="25"/>
        <w:widowControl/>
        <w:rPr>
          <w:rStyle w:val="19"/>
          <w:rFonts w:ascii="宋体" w:hAnsi="宋体" w:eastAsia="宋体" w:cs="宋体"/>
          <w:b w:val="0"/>
          <w:bCs/>
          <w:color w:val="auto"/>
          <w:sz w:val="21"/>
          <w:szCs w:val="21"/>
          <w:highlight w:val="none"/>
        </w:rPr>
      </w:pPr>
    </w:p>
    <w:p w14:paraId="3DC7948C">
      <w:pPr>
        <w:pStyle w:val="25"/>
        <w:widowControl/>
        <w:rPr>
          <w:rStyle w:val="19"/>
          <w:rFonts w:ascii="宋体" w:hAnsi="宋体" w:eastAsia="宋体" w:cs="宋体"/>
          <w:b w:val="0"/>
          <w:bCs/>
          <w:color w:val="auto"/>
          <w:sz w:val="21"/>
          <w:szCs w:val="21"/>
          <w:highlight w:val="none"/>
        </w:rPr>
      </w:pPr>
    </w:p>
    <w:p w14:paraId="6B16B020">
      <w:pPr>
        <w:pStyle w:val="25"/>
        <w:widowControl/>
        <w:rPr>
          <w:rStyle w:val="19"/>
          <w:rFonts w:ascii="宋体" w:hAnsi="宋体" w:eastAsia="宋体" w:cs="宋体"/>
          <w:b w:val="0"/>
          <w:bCs/>
          <w:color w:val="auto"/>
          <w:sz w:val="21"/>
          <w:szCs w:val="21"/>
          <w:highlight w:val="none"/>
        </w:rPr>
      </w:pPr>
    </w:p>
    <w:p w14:paraId="06E73A69">
      <w:pPr>
        <w:pStyle w:val="25"/>
        <w:widowControl/>
        <w:rPr>
          <w:rStyle w:val="19"/>
          <w:rFonts w:ascii="宋体" w:hAnsi="宋体" w:eastAsia="宋体" w:cs="宋体"/>
          <w:b w:val="0"/>
          <w:bCs/>
          <w:color w:val="auto"/>
          <w:sz w:val="21"/>
          <w:szCs w:val="21"/>
          <w:highlight w:val="none"/>
        </w:rPr>
      </w:pPr>
    </w:p>
    <w:p w14:paraId="7DF95524">
      <w:pPr>
        <w:pStyle w:val="25"/>
        <w:widowControl/>
        <w:rPr>
          <w:rStyle w:val="19"/>
          <w:rFonts w:ascii="宋体" w:hAnsi="宋体" w:eastAsia="宋体" w:cs="宋体"/>
          <w:b w:val="0"/>
          <w:bCs/>
          <w:color w:val="auto"/>
          <w:sz w:val="21"/>
          <w:szCs w:val="21"/>
          <w:highlight w:val="none"/>
        </w:rPr>
      </w:pPr>
    </w:p>
    <w:p w14:paraId="18A7A154">
      <w:pPr>
        <w:pStyle w:val="25"/>
        <w:widowControl/>
        <w:rPr>
          <w:rStyle w:val="19"/>
          <w:rFonts w:ascii="宋体" w:hAnsi="宋体" w:eastAsia="宋体" w:cs="宋体"/>
          <w:b w:val="0"/>
          <w:bCs/>
          <w:color w:val="auto"/>
          <w:sz w:val="21"/>
          <w:szCs w:val="21"/>
          <w:highlight w:val="none"/>
        </w:rPr>
      </w:pPr>
    </w:p>
    <w:p w14:paraId="688AC8C3">
      <w:pPr>
        <w:pStyle w:val="25"/>
        <w:widowControl/>
        <w:rPr>
          <w:rStyle w:val="19"/>
          <w:rFonts w:ascii="宋体" w:hAnsi="宋体" w:eastAsia="宋体" w:cs="宋体"/>
          <w:b w:val="0"/>
          <w:bCs/>
          <w:color w:val="auto"/>
          <w:sz w:val="21"/>
          <w:szCs w:val="21"/>
          <w:highlight w:val="none"/>
        </w:rPr>
      </w:pPr>
    </w:p>
    <w:p w14:paraId="2A1A3576">
      <w:pPr>
        <w:pStyle w:val="25"/>
        <w:widowControl/>
        <w:rPr>
          <w:rStyle w:val="19"/>
          <w:rFonts w:ascii="宋体" w:hAnsi="宋体" w:eastAsia="宋体" w:cs="宋体"/>
          <w:b w:val="0"/>
          <w:bCs/>
          <w:color w:val="auto"/>
          <w:sz w:val="21"/>
          <w:szCs w:val="21"/>
          <w:highlight w:val="none"/>
        </w:rPr>
      </w:pPr>
    </w:p>
    <w:p w14:paraId="1C586874">
      <w:pPr>
        <w:pStyle w:val="25"/>
        <w:widowControl/>
        <w:rPr>
          <w:rStyle w:val="19"/>
          <w:rFonts w:ascii="宋体" w:hAnsi="宋体" w:eastAsia="宋体" w:cs="宋体"/>
          <w:b w:val="0"/>
          <w:bCs/>
          <w:color w:val="auto"/>
          <w:sz w:val="21"/>
          <w:szCs w:val="21"/>
          <w:highlight w:val="none"/>
        </w:rPr>
      </w:pPr>
    </w:p>
    <w:p w14:paraId="307E34A1">
      <w:pPr>
        <w:pStyle w:val="25"/>
        <w:widowControl/>
        <w:rPr>
          <w:rStyle w:val="19"/>
          <w:rFonts w:ascii="宋体" w:hAnsi="宋体" w:eastAsia="宋体" w:cs="宋体"/>
          <w:b w:val="0"/>
          <w:bCs/>
          <w:color w:val="auto"/>
          <w:sz w:val="21"/>
          <w:szCs w:val="21"/>
          <w:highlight w:val="none"/>
        </w:rPr>
      </w:pPr>
    </w:p>
    <w:p w14:paraId="5C52DB4D">
      <w:pPr>
        <w:pStyle w:val="25"/>
        <w:widowControl/>
        <w:rPr>
          <w:rStyle w:val="19"/>
          <w:rFonts w:ascii="宋体" w:hAnsi="宋体" w:eastAsia="宋体" w:cs="宋体"/>
          <w:b w:val="0"/>
          <w:bCs/>
          <w:color w:val="auto"/>
          <w:sz w:val="21"/>
          <w:szCs w:val="21"/>
          <w:highlight w:val="none"/>
        </w:rPr>
      </w:pPr>
    </w:p>
    <w:p w14:paraId="38D8949A">
      <w:pPr>
        <w:pStyle w:val="25"/>
        <w:widowControl/>
        <w:rPr>
          <w:rStyle w:val="19"/>
          <w:rFonts w:ascii="宋体" w:hAnsi="宋体" w:eastAsia="宋体" w:cs="宋体"/>
          <w:b w:val="0"/>
          <w:bCs/>
          <w:color w:val="auto"/>
          <w:sz w:val="21"/>
          <w:szCs w:val="21"/>
          <w:highlight w:val="none"/>
        </w:rPr>
      </w:pPr>
    </w:p>
    <w:p w14:paraId="2B4425C2">
      <w:pPr>
        <w:pStyle w:val="25"/>
        <w:widowControl/>
        <w:rPr>
          <w:rStyle w:val="19"/>
          <w:rFonts w:ascii="宋体" w:hAnsi="宋体" w:eastAsia="宋体" w:cs="宋体"/>
          <w:b w:val="0"/>
          <w:bCs/>
          <w:color w:val="auto"/>
          <w:sz w:val="21"/>
          <w:szCs w:val="21"/>
          <w:highlight w:val="none"/>
        </w:rPr>
      </w:pPr>
    </w:p>
    <w:p w14:paraId="64325028">
      <w:pPr>
        <w:pStyle w:val="25"/>
        <w:widowControl/>
        <w:rPr>
          <w:rStyle w:val="19"/>
          <w:rFonts w:ascii="宋体" w:hAnsi="宋体" w:eastAsia="宋体" w:cs="宋体"/>
          <w:b w:val="0"/>
          <w:bCs/>
          <w:color w:val="auto"/>
          <w:sz w:val="21"/>
          <w:szCs w:val="21"/>
          <w:highlight w:val="none"/>
        </w:rPr>
      </w:pPr>
    </w:p>
    <w:p w14:paraId="14B36FEB">
      <w:pPr>
        <w:pStyle w:val="25"/>
        <w:widowControl/>
        <w:rPr>
          <w:rStyle w:val="19"/>
          <w:rFonts w:ascii="宋体" w:hAnsi="宋体" w:eastAsia="宋体" w:cs="宋体"/>
          <w:b w:val="0"/>
          <w:bCs/>
          <w:color w:val="auto"/>
          <w:sz w:val="21"/>
          <w:szCs w:val="21"/>
          <w:highlight w:val="none"/>
        </w:rPr>
      </w:pPr>
    </w:p>
    <w:p w14:paraId="6CA38209">
      <w:pPr>
        <w:pStyle w:val="25"/>
        <w:widowControl/>
        <w:rPr>
          <w:rStyle w:val="19"/>
          <w:rFonts w:ascii="宋体" w:hAnsi="宋体" w:eastAsia="宋体" w:cs="宋体"/>
          <w:b w:val="0"/>
          <w:bCs/>
          <w:color w:val="auto"/>
          <w:sz w:val="21"/>
          <w:szCs w:val="21"/>
          <w:highlight w:val="none"/>
        </w:rPr>
      </w:pPr>
    </w:p>
    <w:p w14:paraId="286D92C5">
      <w:pPr>
        <w:pStyle w:val="25"/>
        <w:widowControl/>
        <w:rPr>
          <w:rStyle w:val="19"/>
          <w:rFonts w:ascii="宋体" w:hAnsi="宋体" w:eastAsia="宋体" w:cs="宋体"/>
          <w:b w:val="0"/>
          <w:bCs/>
          <w:color w:val="auto"/>
          <w:sz w:val="21"/>
          <w:szCs w:val="21"/>
          <w:highlight w:val="none"/>
        </w:rPr>
      </w:pPr>
    </w:p>
    <w:p w14:paraId="1F9CCB0B">
      <w:pPr>
        <w:pStyle w:val="25"/>
        <w:widowControl/>
        <w:rPr>
          <w:rStyle w:val="19"/>
          <w:rFonts w:ascii="宋体" w:hAnsi="宋体" w:eastAsia="宋体" w:cs="宋体"/>
          <w:b w:val="0"/>
          <w:bCs/>
          <w:color w:val="auto"/>
          <w:sz w:val="21"/>
          <w:szCs w:val="21"/>
          <w:highlight w:val="none"/>
        </w:rPr>
      </w:pPr>
    </w:p>
    <w:p w14:paraId="60DAF65D">
      <w:pPr>
        <w:pStyle w:val="25"/>
        <w:widowControl/>
        <w:rPr>
          <w:rStyle w:val="19"/>
          <w:rFonts w:ascii="宋体" w:hAnsi="宋体" w:eastAsia="宋体" w:cs="宋体"/>
          <w:b w:val="0"/>
          <w:bCs/>
          <w:color w:val="auto"/>
          <w:sz w:val="21"/>
          <w:szCs w:val="21"/>
          <w:highlight w:val="none"/>
        </w:rPr>
      </w:pPr>
    </w:p>
    <w:p w14:paraId="33A8B5FE">
      <w:pPr>
        <w:pStyle w:val="25"/>
        <w:widowControl/>
        <w:jc w:val="center"/>
        <w:rPr>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三、</w:t>
      </w:r>
      <w:r>
        <w:rPr>
          <w:rStyle w:val="19"/>
          <w:rFonts w:hint="eastAsia" w:ascii="宋体" w:hAnsi="宋体" w:eastAsia="宋体" w:cs="宋体"/>
          <w:color w:val="auto"/>
          <w:sz w:val="21"/>
          <w:szCs w:val="21"/>
          <w:highlight w:val="none"/>
        </w:rPr>
        <w:t>法定代表人授权委托书</w:t>
      </w:r>
    </w:p>
    <w:p w14:paraId="1A58534E">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(委托代理人是法定代表人的无需提供)</w:t>
      </w:r>
    </w:p>
    <w:p w14:paraId="60828607">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p>
    <w:p w14:paraId="68001D1E">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福建中医药大学附属第三人民医院：</w:t>
      </w:r>
    </w:p>
    <w:p w14:paraId="28B91A51">
      <w:pPr>
        <w:widowControl/>
        <w:shd w:val="clear" w:color="auto" w:fill="FFFFFF"/>
        <w:spacing w:line="560" w:lineRule="exact"/>
        <w:ind w:firstLine="601"/>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兹委托</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（身份证号码：</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）全权代表我单位参加福建中医药大学附属第三人民医院</w:t>
      </w:r>
      <w:r>
        <w:rPr>
          <w:rFonts w:hint="eastAsia" w:ascii="宋体" w:hAnsi="宋体" w:cs="宋体"/>
          <w:color w:val="auto"/>
          <w:kern w:val="0"/>
          <w:szCs w:val="21"/>
          <w:highlight w:val="none"/>
          <w:shd w:val="clear" w:color="auto" w:fill="FFFFFF"/>
          <w:lang w:val="en-US" w:eastAsia="zh-CN"/>
        </w:rPr>
        <w:t>短信通知服务项目</w:t>
      </w:r>
      <w:r>
        <w:rPr>
          <w:rFonts w:hint="eastAsia" w:ascii="宋体" w:hAnsi="宋体" w:eastAsia="宋体" w:cs="宋体"/>
          <w:color w:val="auto"/>
          <w:szCs w:val="21"/>
          <w:highlight w:val="none"/>
          <w:shd w:val="clear" w:color="auto" w:fill="FFFFFF"/>
        </w:rPr>
        <w:t>的招标活动，全权代表我方处理本次招标过程的一切事宜，包括但不限于报价、澄清、声明等。被授权人</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在本次招标过程中所签署的一切文件，我方均予以认可并对此承担责任。</w:t>
      </w:r>
    </w:p>
    <w:p w14:paraId="268A6D13">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授权有效期自委托时间起90天内有效。</w:t>
      </w:r>
    </w:p>
    <w:p w14:paraId="18750AD9">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4430655F">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3A132EED">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7AE3C3E5">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委托单位（盖章）：</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5624F5E6">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7E5859A6">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法定代表人联系电话：</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42402A72">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64D10A89">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被授权代表人联系电话：</w:t>
      </w:r>
      <w:r>
        <w:rPr>
          <w:rFonts w:hint="eastAsia" w:ascii="宋体" w:hAnsi="宋体" w:eastAsia="宋体" w:cs="宋体"/>
          <w:color w:val="auto"/>
          <w:sz w:val="21"/>
          <w:szCs w:val="21"/>
          <w:highlight w:val="none"/>
          <w:u w:val="single"/>
          <w:shd w:val="clear" w:color="auto" w:fill="FFFFFF"/>
        </w:rPr>
        <w:t xml:space="preserve">          </w:t>
      </w:r>
    </w:p>
    <w:p w14:paraId="603AA57C">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委托时间：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3E179BB0">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p>
    <w:p w14:paraId="0331350A">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75DF4FE9">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5B6FC3F6">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2C4E54DB">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1CAEDA02">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12AC7B66">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223C4681">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34A17AE3">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3E61F6EC">
      <w:pPr>
        <w:pStyle w:val="25"/>
        <w:widowControl/>
        <w:jc w:val="center"/>
        <w:rPr>
          <w:color w:val="auto"/>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cs="宋体"/>
          <w:color w:val="auto"/>
          <w:sz w:val="21"/>
          <w:szCs w:val="21"/>
          <w:highlight w:val="none"/>
        </w:rPr>
        <w:t>、投标人的资格及资信证明文件</w:t>
      </w:r>
    </w:p>
    <w:p w14:paraId="49D60508">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 一般资格证明文件</w:t>
      </w:r>
    </w:p>
    <w:p w14:paraId="3F6D191F">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注：根据招标文件第二部分第一资格审查的要求，允许供应商采用资格承诺制，可提供符合要求的</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-1-1资格承诺函，视为满足招标文件的一般资格要求，投标人根据投标文件格式</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-1-1、</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-1-2提供其中一种证明材料，若重复提供导致的不利后果，由投标人自行负责。</w:t>
      </w:r>
    </w:p>
    <w:p w14:paraId="45447FEC">
      <w:pPr>
        <w:pStyle w:val="25"/>
        <w:widowControl/>
        <w:spacing w:before="0" w:beforeLines="0" w:beforeAutospacing="0" w:after="0" w:afterLines="0" w:afterAutospacing="0" w:line="440" w:lineRule="exact"/>
        <w:rPr>
          <w:rFonts w:ascii="宋体" w:hAnsi="宋体" w:cs="宋体"/>
          <w:color w:val="auto"/>
          <w:sz w:val="21"/>
          <w:szCs w:val="21"/>
          <w:highlight w:val="none"/>
        </w:rPr>
      </w:pPr>
    </w:p>
    <w:p w14:paraId="4A21A935">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-1-1供应商资格承诺函</w:t>
      </w:r>
    </w:p>
    <w:p w14:paraId="7D42CFEC">
      <w:pPr>
        <w:spacing w:line="400" w:lineRule="exact"/>
        <w:rPr>
          <w:rFonts w:ascii="仿宋" w:hAnsi="仿宋" w:eastAsia="仿宋" w:cs="仿宋"/>
          <w:color w:val="auto"/>
          <w:sz w:val="32"/>
          <w:szCs w:val="32"/>
          <w:highlight w:val="none"/>
        </w:rPr>
      </w:pPr>
    </w:p>
    <w:p w14:paraId="06798693">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致福建中医药大学附属第三人民医院:</w:t>
      </w:r>
    </w:p>
    <w:p w14:paraId="26E59749">
      <w:pPr>
        <w:spacing w:line="400" w:lineRule="exact"/>
        <w:rPr>
          <w:rFonts w:ascii="宋体" w:hAnsi="宋体" w:eastAsia="宋体" w:cs="宋体"/>
          <w:color w:val="auto"/>
          <w:szCs w:val="21"/>
          <w:highlight w:val="none"/>
        </w:rPr>
      </w:pPr>
    </w:p>
    <w:p w14:paraId="19BFAC8E">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我单位（本人）自愿参加本次招标，严格遵守《中华人民共和国政府采购法》及相关法律法规，坚守公开、公平公正和诚实信用等原则，依法诚信经营，并郑重承诺:</w:t>
      </w:r>
    </w:p>
    <w:p w14:paraId="369004F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一、我单位(本人）具备采购文件要求以及《中华人民共和国政府采购法》第二十二条规定的条件:</w:t>
      </w:r>
    </w:p>
    <w:p w14:paraId="219EFD9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2323731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4C14154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2BD964E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16C68491">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752ED88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5F6D8BD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7BF947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w:t>
      </w:r>
    </w:p>
    <w:p w14:paraId="368A72E8">
      <w:pPr>
        <w:spacing w:line="400" w:lineRule="exact"/>
        <w:rPr>
          <w:rFonts w:ascii="宋体" w:hAnsi="宋体" w:eastAsia="宋体" w:cs="宋体"/>
          <w:color w:val="auto"/>
          <w:szCs w:val="21"/>
          <w:highlight w:val="none"/>
        </w:rPr>
      </w:pPr>
    </w:p>
    <w:p w14:paraId="638683EE">
      <w:pPr>
        <w:spacing w:line="400" w:lineRule="exact"/>
        <w:rPr>
          <w:rFonts w:ascii="宋体" w:hAnsi="宋体" w:eastAsia="宋体" w:cs="宋体"/>
          <w:color w:val="auto"/>
          <w:szCs w:val="21"/>
          <w:highlight w:val="none"/>
        </w:rPr>
      </w:pPr>
    </w:p>
    <w:p w14:paraId="32999A7E">
      <w:pPr>
        <w:spacing w:line="400" w:lineRule="exact"/>
        <w:rPr>
          <w:rFonts w:ascii="宋体" w:hAnsi="宋体" w:eastAsia="宋体" w:cs="宋体"/>
          <w:color w:val="auto"/>
          <w:szCs w:val="21"/>
          <w:highlight w:val="none"/>
        </w:rPr>
      </w:pPr>
    </w:p>
    <w:p w14:paraId="78FE7A5F">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单，在一至三年内禁止参加政府采购活动，有违法所得的，并处没收违法所得，情节严重的，由市场监管部门吊销营业执照，构成犯罪的，依法追究刑事责任”和政府采购法律法规有关规定处理。</w:t>
      </w:r>
    </w:p>
    <w:p w14:paraId="01432B27">
      <w:pPr>
        <w:spacing w:line="400" w:lineRule="exact"/>
        <w:rPr>
          <w:rFonts w:ascii="宋体" w:hAnsi="宋体" w:eastAsia="宋体" w:cs="宋体"/>
          <w:color w:val="auto"/>
          <w:szCs w:val="21"/>
          <w:highlight w:val="none"/>
        </w:rPr>
      </w:pPr>
    </w:p>
    <w:p w14:paraId="30533B95">
      <w:pPr>
        <w:spacing w:line="400" w:lineRule="exact"/>
        <w:ind w:firstLine="2310" w:firstLineChars="11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供应商名称（单位公章）:</w:t>
      </w:r>
    </w:p>
    <w:p w14:paraId="41C000CF">
      <w:pPr>
        <w:spacing w:line="400" w:lineRule="exact"/>
        <w:ind w:firstLine="2310" w:firstLineChars="1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3527D35">
      <w:pPr>
        <w:spacing w:line="400" w:lineRule="exact"/>
        <w:rPr>
          <w:rFonts w:ascii="宋体" w:hAnsi="宋体" w:eastAsia="宋体" w:cs="宋体"/>
          <w:color w:val="auto"/>
          <w:szCs w:val="21"/>
          <w:highlight w:val="none"/>
        </w:rPr>
      </w:pPr>
    </w:p>
    <w:p w14:paraId="432368B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1E480957">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1.我单位（本人）专指参加本次招标活动的供应商；</w:t>
      </w:r>
    </w:p>
    <w:p w14:paraId="1BB2470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2.资格承诺的供应商应在投标文件中按此模板提供承诺函，否则，视为未按照招标文件规定提交报价人的资格及资信文件，按资格审查不通过处理。</w:t>
      </w:r>
    </w:p>
    <w:p w14:paraId="0AF14080">
      <w:pPr>
        <w:pStyle w:val="25"/>
        <w:widowControl/>
        <w:jc w:val="center"/>
        <w:rPr>
          <w:rStyle w:val="19"/>
          <w:rFonts w:ascii="宋体" w:hAnsi="宋体" w:eastAsia="宋体" w:cs="宋体"/>
          <w:color w:val="auto"/>
          <w:sz w:val="21"/>
          <w:szCs w:val="21"/>
          <w:highlight w:val="none"/>
        </w:rPr>
      </w:pPr>
    </w:p>
    <w:p w14:paraId="3006C385">
      <w:pPr>
        <w:pStyle w:val="25"/>
        <w:widowControl/>
        <w:jc w:val="center"/>
        <w:rPr>
          <w:rStyle w:val="19"/>
          <w:rFonts w:ascii="宋体" w:hAnsi="宋体" w:eastAsia="宋体" w:cs="宋体"/>
          <w:color w:val="auto"/>
          <w:sz w:val="21"/>
          <w:szCs w:val="21"/>
          <w:highlight w:val="none"/>
        </w:rPr>
      </w:pPr>
    </w:p>
    <w:p w14:paraId="718000A5">
      <w:pPr>
        <w:pStyle w:val="25"/>
        <w:widowControl/>
        <w:jc w:val="center"/>
        <w:rPr>
          <w:rStyle w:val="19"/>
          <w:rFonts w:ascii="宋体" w:hAnsi="宋体" w:eastAsia="宋体" w:cs="宋体"/>
          <w:color w:val="auto"/>
          <w:sz w:val="21"/>
          <w:szCs w:val="21"/>
          <w:highlight w:val="none"/>
        </w:rPr>
      </w:pPr>
    </w:p>
    <w:p w14:paraId="6B1E0406">
      <w:pPr>
        <w:pStyle w:val="25"/>
        <w:widowControl/>
        <w:jc w:val="center"/>
        <w:rPr>
          <w:rStyle w:val="19"/>
          <w:rFonts w:ascii="宋体" w:hAnsi="宋体" w:eastAsia="宋体" w:cs="宋体"/>
          <w:color w:val="auto"/>
          <w:sz w:val="21"/>
          <w:szCs w:val="21"/>
          <w:highlight w:val="none"/>
        </w:rPr>
      </w:pPr>
    </w:p>
    <w:p w14:paraId="017A7BAF">
      <w:pPr>
        <w:pStyle w:val="25"/>
        <w:widowControl/>
        <w:jc w:val="center"/>
        <w:rPr>
          <w:rStyle w:val="19"/>
          <w:rFonts w:ascii="宋体" w:hAnsi="宋体" w:eastAsia="宋体" w:cs="宋体"/>
          <w:color w:val="auto"/>
          <w:sz w:val="21"/>
          <w:szCs w:val="21"/>
          <w:highlight w:val="none"/>
        </w:rPr>
      </w:pPr>
    </w:p>
    <w:p w14:paraId="5978801C">
      <w:pPr>
        <w:pStyle w:val="25"/>
        <w:widowControl/>
        <w:jc w:val="center"/>
        <w:rPr>
          <w:rStyle w:val="19"/>
          <w:rFonts w:ascii="宋体" w:hAnsi="宋体" w:eastAsia="宋体" w:cs="宋体"/>
          <w:color w:val="auto"/>
          <w:sz w:val="21"/>
          <w:szCs w:val="21"/>
          <w:highlight w:val="none"/>
        </w:rPr>
      </w:pPr>
    </w:p>
    <w:p w14:paraId="7074D89F">
      <w:pPr>
        <w:pStyle w:val="25"/>
        <w:widowControl/>
        <w:jc w:val="center"/>
        <w:rPr>
          <w:rStyle w:val="19"/>
          <w:rFonts w:ascii="宋体" w:hAnsi="宋体" w:eastAsia="宋体" w:cs="宋体"/>
          <w:color w:val="auto"/>
          <w:sz w:val="21"/>
          <w:szCs w:val="21"/>
          <w:highlight w:val="none"/>
        </w:rPr>
      </w:pPr>
    </w:p>
    <w:p w14:paraId="244BCE26">
      <w:pPr>
        <w:pStyle w:val="25"/>
        <w:widowControl/>
        <w:jc w:val="center"/>
        <w:rPr>
          <w:rStyle w:val="19"/>
          <w:rFonts w:ascii="宋体" w:hAnsi="宋体" w:eastAsia="宋体" w:cs="宋体"/>
          <w:color w:val="auto"/>
          <w:sz w:val="21"/>
          <w:szCs w:val="21"/>
          <w:highlight w:val="none"/>
        </w:rPr>
      </w:pPr>
    </w:p>
    <w:p w14:paraId="08E49245">
      <w:pPr>
        <w:pStyle w:val="25"/>
        <w:widowControl/>
        <w:jc w:val="center"/>
        <w:rPr>
          <w:rStyle w:val="19"/>
          <w:rFonts w:ascii="宋体" w:hAnsi="宋体" w:eastAsia="宋体" w:cs="宋体"/>
          <w:color w:val="auto"/>
          <w:sz w:val="21"/>
          <w:szCs w:val="21"/>
          <w:highlight w:val="none"/>
        </w:rPr>
      </w:pPr>
    </w:p>
    <w:p w14:paraId="1116A22E">
      <w:pPr>
        <w:pStyle w:val="25"/>
        <w:widowControl/>
        <w:jc w:val="center"/>
        <w:rPr>
          <w:rStyle w:val="19"/>
          <w:rFonts w:ascii="宋体" w:hAnsi="宋体" w:eastAsia="宋体" w:cs="宋体"/>
          <w:color w:val="auto"/>
          <w:sz w:val="21"/>
          <w:szCs w:val="21"/>
          <w:highlight w:val="none"/>
        </w:rPr>
      </w:pPr>
    </w:p>
    <w:p w14:paraId="35D01903">
      <w:pPr>
        <w:pStyle w:val="25"/>
        <w:widowControl/>
        <w:jc w:val="center"/>
        <w:rPr>
          <w:rStyle w:val="19"/>
          <w:rFonts w:ascii="宋体" w:hAnsi="宋体" w:eastAsia="宋体" w:cs="宋体"/>
          <w:color w:val="auto"/>
          <w:sz w:val="21"/>
          <w:szCs w:val="21"/>
          <w:highlight w:val="none"/>
        </w:rPr>
      </w:pPr>
    </w:p>
    <w:p w14:paraId="323B8A62">
      <w:pPr>
        <w:pStyle w:val="25"/>
        <w:widowControl/>
        <w:jc w:val="center"/>
        <w:rPr>
          <w:rStyle w:val="19"/>
          <w:rFonts w:ascii="宋体" w:hAnsi="宋体" w:eastAsia="宋体" w:cs="宋体"/>
          <w:color w:val="auto"/>
          <w:sz w:val="21"/>
          <w:szCs w:val="21"/>
          <w:highlight w:val="none"/>
        </w:rPr>
      </w:pPr>
    </w:p>
    <w:p w14:paraId="238412E4">
      <w:pPr>
        <w:pStyle w:val="25"/>
        <w:widowControl/>
        <w:jc w:val="center"/>
        <w:rPr>
          <w:rStyle w:val="19"/>
          <w:rFonts w:ascii="宋体" w:hAnsi="宋体" w:eastAsia="宋体" w:cs="宋体"/>
          <w:color w:val="auto"/>
          <w:sz w:val="21"/>
          <w:szCs w:val="21"/>
          <w:highlight w:val="none"/>
        </w:rPr>
      </w:pPr>
    </w:p>
    <w:p w14:paraId="0D8D08D2">
      <w:pPr>
        <w:pStyle w:val="25"/>
        <w:widowControl/>
        <w:jc w:val="center"/>
        <w:rPr>
          <w:rStyle w:val="19"/>
          <w:rFonts w:ascii="宋体" w:hAnsi="宋体" w:eastAsia="宋体" w:cs="宋体"/>
          <w:color w:val="auto"/>
          <w:sz w:val="21"/>
          <w:szCs w:val="21"/>
          <w:highlight w:val="none"/>
        </w:rPr>
      </w:pPr>
    </w:p>
    <w:p w14:paraId="1271B518">
      <w:pPr>
        <w:pStyle w:val="25"/>
        <w:widowControl/>
        <w:jc w:val="center"/>
        <w:rPr>
          <w:rStyle w:val="19"/>
          <w:rFonts w:ascii="宋体" w:hAnsi="宋体" w:eastAsia="宋体" w:cs="宋体"/>
          <w:color w:val="auto"/>
          <w:sz w:val="21"/>
          <w:szCs w:val="21"/>
          <w:highlight w:val="none"/>
        </w:rPr>
      </w:pPr>
    </w:p>
    <w:p w14:paraId="434BCC76">
      <w:pPr>
        <w:pStyle w:val="25"/>
        <w:widowControl/>
        <w:jc w:val="both"/>
        <w:rPr>
          <w:rStyle w:val="19"/>
          <w:rFonts w:ascii="宋体" w:hAnsi="宋体" w:eastAsia="宋体" w:cs="宋体"/>
          <w:color w:val="auto"/>
          <w:sz w:val="21"/>
          <w:szCs w:val="21"/>
          <w:highlight w:val="none"/>
        </w:rPr>
      </w:pPr>
    </w:p>
    <w:p w14:paraId="274694A2">
      <w:pPr>
        <w:pStyle w:val="25"/>
        <w:widowControl/>
        <w:jc w:val="center"/>
        <w:rPr>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-1-2有效期内营业执照复印件（三证合一）</w:t>
      </w:r>
    </w:p>
    <w:p w14:paraId="6ED570AC">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6BBE402">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2F84FF8">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4CF2E98F">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316417D4">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96D8CD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3E4EBC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647540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A5B101E">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A46CBFE">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55DAAB52">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770A67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076AC3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70D5981">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FC844E7">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AB4472B">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D53E3A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6932EE7">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08F730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521A456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33200F88">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2790FC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5BDBBC28">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A244476">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CDC5D6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595874A">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7DA51EB7">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622DAE63">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-1-2三年内无重大无违法记录书面声明</w:t>
      </w:r>
    </w:p>
    <w:p w14:paraId="22AF6808">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60BD95D4">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致福建中医药大学附属第三人民医院：</w:t>
      </w:r>
    </w:p>
    <w:p w14:paraId="629DE9C1">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14:paraId="7BE97A0B">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特此声明。</w:t>
      </w:r>
    </w:p>
    <w:p w14:paraId="35AD56D1">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w:t>
      </w:r>
    </w:p>
    <w:p w14:paraId="7B4C06FF">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※注意：</w:t>
      </w:r>
    </w:p>
    <w:p w14:paraId="6CB45587">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C25CFDB">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请投标人根据实际情况如实声明，否则</w:t>
      </w:r>
      <w:r>
        <w:rPr>
          <w:rFonts w:hint="eastAsia" w:ascii="宋体" w:hAnsi="宋体" w:eastAsia="宋体" w:cs="宋体"/>
          <w:b/>
          <w:bCs/>
          <w:color w:val="auto"/>
          <w:sz w:val="21"/>
          <w:szCs w:val="21"/>
          <w:highlight w:val="none"/>
          <w:shd w:val="clear" w:color="auto" w:fill="FFFFFF"/>
        </w:rPr>
        <w:t>视为提供虚假材料</w:t>
      </w:r>
      <w:r>
        <w:rPr>
          <w:rFonts w:hint="eastAsia" w:ascii="宋体" w:hAnsi="宋体" w:eastAsia="宋体" w:cs="宋体"/>
          <w:color w:val="auto"/>
          <w:sz w:val="21"/>
          <w:szCs w:val="21"/>
          <w:highlight w:val="none"/>
          <w:shd w:val="clear" w:color="auto" w:fill="FFFFFF"/>
        </w:rPr>
        <w:t>。</w:t>
      </w:r>
    </w:p>
    <w:p w14:paraId="64034E55">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0D334324">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306AD81A">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被授权代表（签字）：</w:t>
      </w:r>
      <w:r>
        <w:rPr>
          <w:rFonts w:hint="eastAsia" w:ascii="宋体" w:hAnsi="宋体" w:eastAsia="宋体" w:cs="宋体"/>
          <w:color w:val="auto"/>
          <w:sz w:val="21"/>
          <w:szCs w:val="21"/>
          <w:highlight w:val="none"/>
          <w:u w:val="single"/>
          <w:shd w:val="clear" w:color="auto" w:fill="FFFFFF"/>
        </w:rPr>
        <w:t xml:space="preserve">               </w:t>
      </w:r>
    </w:p>
    <w:p w14:paraId="520E4974">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u w:val="single"/>
          <w:shd w:val="clear" w:color="auto" w:fill="FFFFFF"/>
        </w:rPr>
        <w:t xml:space="preserve">              </w:t>
      </w:r>
    </w:p>
    <w:p w14:paraId="3CD0DA20">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报价单位（盖章）：</w:t>
      </w:r>
      <w:r>
        <w:rPr>
          <w:rFonts w:hint="eastAsia" w:ascii="宋体" w:hAnsi="宋体" w:eastAsia="宋体" w:cs="宋体"/>
          <w:color w:val="auto"/>
          <w:sz w:val="21"/>
          <w:szCs w:val="21"/>
          <w:highlight w:val="none"/>
          <w:u w:val="single"/>
          <w:shd w:val="clear" w:color="auto" w:fill="FFFFFF"/>
        </w:rPr>
        <w:t xml:space="preserve">               </w:t>
      </w:r>
    </w:p>
    <w:p w14:paraId="216E5DC1">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日期：</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1CBA5941">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3FD8AD39">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5A1FCF6B">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31066E5D">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2CF5A900">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6B9AF766">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223EA667">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5350E6E2">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18F50874">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w:t>
      </w:r>
      <w:r>
        <w:rPr>
          <w:rStyle w:val="19"/>
          <w:rFonts w:hint="eastAsia" w:ascii="宋体" w:hAnsi="宋体" w:cs="宋体"/>
          <w:color w:val="auto"/>
          <w:sz w:val="21"/>
          <w:szCs w:val="21"/>
          <w:highlight w:val="none"/>
          <w:lang w:val="en-US" w:eastAsia="zh-CN"/>
        </w:rPr>
        <w:t>2</w:t>
      </w:r>
      <w:r>
        <w:rPr>
          <w:rStyle w:val="19"/>
          <w:rFonts w:hint="eastAsia" w:ascii="宋体" w:hAnsi="宋体" w:eastAsia="宋体" w:cs="宋体"/>
          <w:color w:val="auto"/>
          <w:sz w:val="21"/>
          <w:szCs w:val="21"/>
          <w:highlight w:val="none"/>
        </w:rPr>
        <w:t>信用记录查询提示</w:t>
      </w:r>
    </w:p>
    <w:p w14:paraId="7B7C3035">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1.由资格审查小组通过网站查询并打印投标人的信用记录。</w:t>
      </w:r>
    </w:p>
    <w:p w14:paraId="244E2DEE">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46F0114">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39119F2D">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23D4EF09">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7452EC23">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123B7072">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58B1EE03">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15A5BD65">
      <w:pPr>
        <w:pStyle w:val="25"/>
        <w:widowControl/>
        <w:jc w:val="center"/>
        <w:rPr>
          <w:rFonts w:ascii="仿宋" w:hAnsi="仿宋" w:eastAsia="仿宋" w:cs="仿宋"/>
          <w:color w:val="auto"/>
          <w:sz w:val="32"/>
          <w:szCs w:val="32"/>
          <w:highlight w:val="none"/>
          <w:shd w:val="clear" w:color="auto" w:fill="FFFFFF"/>
        </w:rPr>
      </w:pPr>
    </w:p>
    <w:p w14:paraId="3CB68160">
      <w:pPr>
        <w:pStyle w:val="25"/>
        <w:widowControl/>
        <w:jc w:val="center"/>
        <w:rPr>
          <w:rFonts w:ascii="仿宋" w:hAnsi="仿宋" w:eastAsia="仿宋" w:cs="仿宋"/>
          <w:color w:val="auto"/>
          <w:sz w:val="32"/>
          <w:szCs w:val="32"/>
          <w:highlight w:val="none"/>
          <w:shd w:val="clear" w:color="auto" w:fill="FFFFFF"/>
        </w:rPr>
      </w:pPr>
    </w:p>
    <w:p w14:paraId="2E7486EF">
      <w:pPr>
        <w:pStyle w:val="25"/>
        <w:widowControl/>
        <w:jc w:val="center"/>
        <w:rPr>
          <w:rFonts w:ascii="仿宋" w:hAnsi="仿宋" w:eastAsia="仿宋" w:cs="仿宋"/>
          <w:color w:val="auto"/>
          <w:sz w:val="32"/>
          <w:szCs w:val="32"/>
          <w:highlight w:val="none"/>
          <w:shd w:val="clear" w:color="auto" w:fill="FFFFFF"/>
        </w:rPr>
      </w:pPr>
    </w:p>
    <w:p w14:paraId="0AC9404A">
      <w:pPr>
        <w:pStyle w:val="25"/>
        <w:widowControl/>
        <w:jc w:val="center"/>
        <w:rPr>
          <w:rFonts w:ascii="仿宋" w:hAnsi="仿宋" w:eastAsia="仿宋" w:cs="仿宋"/>
          <w:color w:val="auto"/>
          <w:sz w:val="32"/>
          <w:szCs w:val="32"/>
          <w:highlight w:val="none"/>
          <w:shd w:val="clear" w:color="auto" w:fill="FFFFFF"/>
        </w:rPr>
      </w:pPr>
    </w:p>
    <w:p w14:paraId="385FFA79">
      <w:pPr>
        <w:pStyle w:val="25"/>
        <w:widowControl/>
        <w:jc w:val="center"/>
        <w:rPr>
          <w:rFonts w:ascii="仿宋" w:hAnsi="仿宋" w:eastAsia="仿宋" w:cs="仿宋"/>
          <w:color w:val="auto"/>
          <w:sz w:val="32"/>
          <w:szCs w:val="32"/>
          <w:highlight w:val="none"/>
          <w:shd w:val="clear" w:color="auto" w:fill="FFFFFF"/>
        </w:rPr>
      </w:pPr>
    </w:p>
    <w:p w14:paraId="59118EAF">
      <w:pPr>
        <w:pStyle w:val="25"/>
        <w:widowControl/>
        <w:jc w:val="center"/>
        <w:rPr>
          <w:rFonts w:ascii="仿宋" w:hAnsi="仿宋" w:eastAsia="仿宋" w:cs="仿宋"/>
          <w:color w:val="auto"/>
          <w:sz w:val="32"/>
          <w:szCs w:val="32"/>
          <w:highlight w:val="none"/>
          <w:shd w:val="clear" w:color="auto" w:fill="FFFFFF"/>
        </w:rPr>
      </w:pPr>
    </w:p>
    <w:p w14:paraId="53842BA3">
      <w:pPr>
        <w:pStyle w:val="25"/>
        <w:widowControl/>
        <w:jc w:val="center"/>
        <w:rPr>
          <w:rFonts w:ascii="仿宋" w:hAnsi="仿宋" w:eastAsia="仿宋" w:cs="仿宋"/>
          <w:color w:val="auto"/>
          <w:sz w:val="32"/>
          <w:szCs w:val="32"/>
          <w:highlight w:val="none"/>
          <w:shd w:val="clear" w:color="auto" w:fill="FFFFFF"/>
        </w:rPr>
      </w:pPr>
    </w:p>
    <w:p w14:paraId="449124C4">
      <w:pPr>
        <w:pStyle w:val="25"/>
        <w:widowControl/>
        <w:jc w:val="center"/>
        <w:rPr>
          <w:rFonts w:ascii="仿宋" w:hAnsi="仿宋" w:eastAsia="仿宋" w:cs="仿宋"/>
          <w:color w:val="auto"/>
          <w:sz w:val="32"/>
          <w:szCs w:val="32"/>
          <w:highlight w:val="none"/>
          <w:shd w:val="clear" w:color="auto" w:fill="FFFFFF"/>
        </w:rPr>
      </w:pPr>
    </w:p>
    <w:p w14:paraId="1AD411C8">
      <w:pPr>
        <w:pStyle w:val="25"/>
        <w:widowControl/>
        <w:jc w:val="center"/>
        <w:rPr>
          <w:color w:val="auto"/>
          <w:highlight w:val="none"/>
        </w:rPr>
      </w:pPr>
      <w:r>
        <w:rPr>
          <w:rStyle w:val="19"/>
          <w:rFonts w:hint="eastAsia" w:ascii="宋体" w:hAnsi="宋体" w:cs="宋体"/>
          <w:color w:val="auto"/>
          <w:sz w:val="28"/>
          <w:szCs w:val="28"/>
          <w:highlight w:val="none"/>
        </w:rPr>
        <w:t>封面格式</w:t>
      </w:r>
    </w:p>
    <w:p w14:paraId="3FF503CB">
      <w:pPr>
        <w:pStyle w:val="25"/>
        <w:widowControl/>
        <w:spacing w:before="156" w:beforeLines="50" w:beforeAutospacing="0" w:after="156" w:afterLines="50" w:afterAutospacing="0"/>
        <w:jc w:val="center"/>
        <w:rPr>
          <w:rStyle w:val="19"/>
          <w:rFonts w:ascii="宋体" w:hAnsi="宋体" w:cs="宋体"/>
          <w:color w:val="auto"/>
          <w:sz w:val="48"/>
          <w:szCs w:val="48"/>
          <w:highlight w:val="none"/>
        </w:rPr>
      </w:pPr>
    </w:p>
    <w:p w14:paraId="7F8762E9">
      <w:pPr>
        <w:pStyle w:val="25"/>
        <w:widowControl/>
        <w:spacing w:before="156" w:beforeLines="50" w:beforeAutospacing="0" w:after="156" w:afterLines="50" w:afterAutospacing="0"/>
        <w:jc w:val="center"/>
        <w:rPr>
          <w:rStyle w:val="19"/>
          <w:rFonts w:ascii="宋体" w:hAnsi="宋体" w:cs="宋体"/>
          <w:color w:val="auto"/>
          <w:sz w:val="48"/>
          <w:szCs w:val="48"/>
          <w:highlight w:val="none"/>
        </w:rPr>
      </w:pPr>
    </w:p>
    <w:p w14:paraId="53C02E5B">
      <w:pPr>
        <w:pStyle w:val="25"/>
        <w:widowControl/>
        <w:spacing w:before="156" w:beforeLines="50" w:beforeAutospacing="0" w:after="156" w:afterLines="50" w:afterAutospacing="0"/>
        <w:jc w:val="center"/>
        <w:rPr>
          <w:color w:val="auto"/>
          <w:highlight w:val="none"/>
        </w:rPr>
      </w:pPr>
      <w:r>
        <w:rPr>
          <w:rStyle w:val="19"/>
          <w:rFonts w:hint="eastAsia" w:ascii="宋体" w:hAnsi="宋体" w:cs="宋体"/>
          <w:color w:val="auto"/>
          <w:sz w:val="48"/>
          <w:szCs w:val="48"/>
          <w:highlight w:val="none"/>
        </w:rPr>
        <w:t>投标文件</w:t>
      </w:r>
    </w:p>
    <w:p w14:paraId="0499146C">
      <w:pPr>
        <w:pStyle w:val="25"/>
        <w:widowControl/>
        <w:jc w:val="center"/>
        <w:rPr>
          <w:color w:val="auto"/>
          <w:highlight w:val="none"/>
        </w:rPr>
      </w:pPr>
      <w:r>
        <w:rPr>
          <w:rStyle w:val="19"/>
          <w:rFonts w:hint="eastAsia" w:ascii="宋体" w:hAnsi="宋体" w:cs="宋体"/>
          <w:color w:val="auto"/>
          <w:sz w:val="48"/>
          <w:szCs w:val="48"/>
          <w:highlight w:val="none"/>
        </w:rPr>
        <w:t>（报价部分）</w:t>
      </w:r>
    </w:p>
    <w:p w14:paraId="2ECD6147">
      <w:pPr>
        <w:pStyle w:val="25"/>
        <w:widowControl/>
        <w:rPr>
          <w:color w:val="auto"/>
          <w:highlight w:val="none"/>
        </w:rPr>
      </w:pPr>
      <w:r>
        <w:rPr>
          <w:rFonts w:hint="eastAsia" w:ascii="宋体" w:hAnsi="宋体" w:cs="宋体"/>
          <w:color w:val="auto"/>
          <w:sz w:val="36"/>
          <w:szCs w:val="36"/>
          <w:highlight w:val="none"/>
        </w:rPr>
        <w:t> </w:t>
      </w:r>
    </w:p>
    <w:p w14:paraId="75B88BDC">
      <w:pPr>
        <w:pStyle w:val="25"/>
        <w:widowControl/>
        <w:jc w:val="center"/>
        <w:rPr>
          <w:color w:val="auto"/>
          <w:highlight w:val="none"/>
        </w:rPr>
      </w:pPr>
      <w:r>
        <w:rPr>
          <w:rStyle w:val="19"/>
          <w:rFonts w:hint="eastAsia" w:ascii="宋体" w:hAnsi="宋体" w:cs="宋体"/>
          <w:color w:val="auto"/>
          <w:sz w:val="36"/>
          <w:szCs w:val="36"/>
          <w:highlight w:val="none"/>
          <w:u w:val="single"/>
        </w:rPr>
        <w:t>（填写正本或副本）</w:t>
      </w:r>
    </w:p>
    <w:p w14:paraId="61D998E3">
      <w:pPr>
        <w:pStyle w:val="25"/>
        <w:widowControl/>
        <w:rPr>
          <w:color w:val="auto"/>
          <w:highlight w:val="none"/>
        </w:rPr>
      </w:pPr>
      <w:r>
        <w:rPr>
          <w:rFonts w:hint="eastAsia" w:ascii="宋体" w:hAnsi="宋体" w:cs="宋体"/>
          <w:color w:val="auto"/>
          <w:sz w:val="36"/>
          <w:szCs w:val="36"/>
          <w:highlight w:val="none"/>
        </w:rPr>
        <w:t> </w:t>
      </w:r>
    </w:p>
    <w:p w14:paraId="62E1C6CC">
      <w:pPr>
        <w:pStyle w:val="25"/>
        <w:widowControl/>
        <w:ind w:firstLine="1920"/>
        <w:rPr>
          <w:color w:val="auto"/>
          <w:highlight w:val="none"/>
        </w:rPr>
      </w:pPr>
      <w:r>
        <w:rPr>
          <w:rStyle w:val="19"/>
          <w:rFonts w:hint="eastAsia" w:ascii="宋体" w:hAnsi="宋体" w:cs="宋体"/>
          <w:color w:val="auto"/>
          <w:sz w:val="31"/>
          <w:szCs w:val="31"/>
          <w:highlight w:val="none"/>
        </w:rPr>
        <w:t>项目名称：</w:t>
      </w:r>
      <w:r>
        <w:rPr>
          <w:rStyle w:val="19"/>
          <w:rFonts w:hint="eastAsia" w:ascii="宋体" w:hAnsi="宋体" w:cs="宋体"/>
          <w:color w:val="auto"/>
          <w:sz w:val="31"/>
          <w:szCs w:val="31"/>
          <w:highlight w:val="none"/>
          <w:u w:val="single"/>
        </w:rPr>
        <w:t>（由投标人填写）</w:t>
      </w:r>
    </w:p>
    <w:p w14:paraId="16D12E22">
      <w:pPr>
        <w:pStyle w:val="25"/>
        <w:widowControl/>
        <w:ind w:firstLine="1920"/>
        <w:rPr>
          <w:color w:val="auto"/>
          <w:highlight w:val="none"/>
        </w:rPr>
      </w:pPr>
      <w:r>
        <w:rPr>
          <w:rStyle w:val="19"/>
          <w:rFonts w:hint="eastAsia" w:ascii="宋体" w:hAnsi="宋体" w:cs="宋体"/>
          <w:color w:val="auto"/>
          <w:sz w:val="31"/>
          <w:szCs w:val="31"/>
          <w:highlight w:val="none"/>
        </w:rPr>
        <w:t>项目编号：</w:t>
      </w:r>
      <w:r>
        <w:rPr>
          <w:rStyle w:val="19"/>
          <w:rFonts w:hint="eastAsia" w:ascii="宋体" w:hAnsi="宋体" w:cs="宋体"/>
          <w:color w:val="auto"/>
          <w:sz w:val="31"/>
          <w:szCs w:val="31"/>
          <w:highlight w:val="none"/>
          <w:u w:val="single"/>
        </w:rPr>
        <w:t>（由投标人填写）</w:t>
      </w:r>
    </w:p>
    <w:p w14:paraId="5E0D955B">
      <w:pPr>
        <w:pStyle w:val="25"/>
        <w:widowControl/>
        <w:rPr>
          <w:color w:val="auto"/>
          <w:highlight w:val="none"/>
        </w:rPr>
      </w:pPr>
      <w:r>
        <w:rPr>
          <w:rFonts w:hint="eastAsia" w:ascii="宋体" w:hAnsi="宋体" w:cs="宋体"/>
          <w:color w:val="auto"/>
          <w:sz w:val="36"/>
          <w:szCs w:val="36"/>
          <w:highlight w:val="none"/>
        </w:rPr>
        <w:t> </w:t>
      </w:r>
    </w:p>
    <w:p w14:paraId="1B0AA211">
      <w:pPr>
        <w:pStyle w:val="25"/>
        <w:widowControl/>
        <w:jc w:val="center"/>
        <w:rPr>
          <w:color w:val="auto"/>
          <w:highlight w:val="none"/>
        </w:rPr>
      </w:pPr>
      <w:r>
        <w:rPr>
          <w:rStyle w:val="19"/>
          <w:rFonts w:hint="eastAsia" w:ascii="宋体" w:hAnsi="宋体" w:cs="宋体"/>
          <w:color w:val="auto"/>
          <w:sz w:val="31"/>
          <w:szCs w:val="31"/>
          <w:highlight w:val="none"/>
        </w:rPr>
        <w:t>投标人：</w:t>
      </w:r>
      <w:r>
        <w:rPr>
          <w:rStyle w:val="19"/>
          <w:rFonts w:hint="eastAsia" w:ascii="宋体" w:hAnsi="宋体" w:cs="宋体"/>
          <w:color w:val="auto"/>
          <w:sz w:val="31"/>
          <w:szCs w:val="31"/>
          <w:highlight w:val="none"/>
          <w:u w:val="single"/>
        </w:rPr>
        <w:t>（填写“全称”）</w:t>
      </w:r>
    </w:p>
    <w:p w14:paraId="447EDE69">
      <w:pPr>
        <w:pStyle w:val="25"/>
        <w:widowControl/>
        <w:jc w:val="center"/>
        <w:rPr>
          <w:color w:val="auto"/>
          <w:highlight w:val="none"/>
        </w:rPr>
      </w:pP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年</w:t>
      </w: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月</w:t>
      </w:r>
    </w:p>
    <w:p w14:paraId="4E2C164A">
      <w:pPr>
        <w:pStyle w:val="25"/>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351531F5">
      <w:pPr>
        <w:pStyle w:val="25"/>
        <w:widowControl/>
        <w:rPr>
          <w:rFonts w:ascii="宋体" w:hAnsi="宋体" w:cs="宋体"/>
          <w:color w:val="auto"/>
          <w:sz w:val="21"/>
          <w:szCs w:val="21"/>
          <w:highlight w:val="none"/>
        </w:rPr>
      </w:pPr>
    </w:p>
    <w:p w14:paraId="1BE41CD0">
      <w:pPr>
        <w:pStyle w:val="25"/>
        <w:widowControl/>
        <w:rPr>
          <w:rFonts w:ascii="宋体" w:hAnsi="宋体" w:cs="宋体"/>
          <w:color w:val="auto"/>
          <w:sz w:val="21"/>
          <w:szCs w:val="21"/>
          <w:highlight w:val="none"/>
        </w:rPr>
      </w:pPr>
    </w:p>
    <w:p w14:paraId="52D1F6E9">
      <w:pPr>
        <w:pStyle w:val="25"/>
        <w:widowControl/>
        <w:rPr>
          <w:rFonts w:ascii="宋体" w:hAnsi="宋体" w:cs="宋体"/>
          <w:color w:val="auto"/>
          <w:sz w:val="21"/>
          <w:szCs w:val="21"/>
          <w:highlight w:val="none"/>
        </w:rPr>
      </w:pPr>
    </w:p>
    <w:p w14:paraId="0699C3E9">
      <w:pPr>
        <w:pStyle w:val="25"/>
        <w:widowControl/>
        <w:jc w:val="center"/>
        <w:rPr>
          <w:color w:val="auto"/>
          <w:highlight w:val="none"/>
        </w:rPr>
      </w:pPr>
      <w:r>
        <w:rPr>
          <w:rStyle w:val="19"/>
          <w:rFonts w:hint="eastAsia" w:ascii="宋体" w:hAnsi="宋体" w:cs="宋体"/>
          <w:color w:val="auto"/>
          <w:sz w:val="28"/>
          <w:szCs w:val="28"/>
          <w:highlight w:val="none"/>
        </w:rPr>
        <w:t>索引</w:t>
      </w:r>
    </w:p>
    <w:p w14:paraId="6513FEE6">
      <w:pPr>
        <w:pStyle w:val="25"/>
        <w:widowControl/>
        <w:numPr>
          <w:ilvl w:val="0"/>
          <w:numId w:val="3"/>
        </w:numPr>
        <w:rPr>
          <w:rFonts w:ascii="宋体" w:hAnsi="宋体" w:cs="宋体"/>
          <w:color w:val="auto"/>
          <w:sz w:val="28"/>
          <w:szCs w:val="28"/>
          <w:highlight w:val="none"/>
        </w:rPr>
      </w:pPr>
      <w:r>
        <w:rPr>
          <w:rFonts w:hint="eastAsia" w:ascii="宋体" w:hAnsi="宋体" w:cs="宋体"/>
          <w:color w:val="auto"/>
          <w:sz w:val="28"/>
          <w:szCs w:val="28"/>
          <w:highlight w:val="none"/>
        </w:rPr>
        <w:t>报价一览表</w:t>
      </w:r>
    </w:p>
    <w:p w14:paraId="137EB05A">
      <w:pPr>
        <w:pStyle w:val="25"/>
        <w:widowControl/>
        <w:rPr>
          <w:rFonts w:ascii="宋体" w:hAnsi="宋体" w:cs="宋体"/>
          <w:color w:val="auto"/>
          <w:sz w:val="28"/>
          <w:szCs w:val="28"/>
          <w:highlight w:val="none"/>
        </w:rPr>
      </w:pPr>
    </w:p>
    <w:p w14:paraId="62CDF9C6">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一、报价一览表</w:t>
      </w:r>
    </w:p>
    <w:p w14:paraId="7816F1A9">
      <w:pPr>
        <w:ind w:firstLine="700" w:firstLineChars="250"/>
        <w:jc w:val="center"/>
        <w:rPr>
          <w:rFonts w:hint="eastAsia" w:ascii="宋体" w:hAnsi="宋体"/>
          <w:color w:val="000000"/>
          <w:sz w:val="28"/>
          <w:szCs w:val="28"/>
        </w:rPr>
      </w:pPr>
      <w:r>
        <w:rPr>
          <w:rFonts w:hint="eastAsia" w:ascii="宋体" w:hAnsi="宋体"/>
          <w:color w:val="000000"/>
          <w:sz w:val="28"/>
          <w:szCs w:val="28"/>
        </w:rPr>
        <w:t>报价一览表</w:t>
      </w:r>
    </w:p>
    <w:tbl>
      <w:tblPr>
        <w:tblStyle w:val="1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555"/>
        <w:gridCol w:w="2217"/>
        <w:gridCol w:w="1511"/>
        <w:gridCol w:w="1207"/>
        <w:gridCol w:w="1207"/>
      </w:tblGrid>
      <w:tr w14:paraId="6F9A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91" w:type="dxa"/>
            <w:noWrap w:val="0"/>
            <w:vAlign w:val="top"/>
          </w:tcPr>
          <w:p w14:paraId="4FD049C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55" w:type="dxa"/>
            <w:noWrap w:val="0"/>
            <w:vAlign w:val="top"/>
          </w:tcPr>
          <w:p w14:paraId="431A57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2217" w:type="dxa"/>
            <w:noWrap w:val="0"/>
            <w:vAlign w:val="top"/>
          </w:tcPr>
          <w:p w14:paraId="7A2D65B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时间/总金额</w:t>
            </w:r>
          </w:p>
        </w:tc>
        <w:tc>
          <w:tcPr>
            <w:tcW w:w="1511" w:type="dxa"/>
            <w:noWrap w:val="0"/>
            <w:vAlign w:val="top"/>
          </w:tcPr>
          <w:p w14:paraId="13CADD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单条报价</w:t>
            </w:r>
          </w:p>
        </w:tc>
        <w:tc>
          <w:tcPr>
            <w:tcW w:w="1207" w:type="dxa"/>
            <w:noWrap w:val="0"/>
            <w:vAlign w:val="top"/>
          </w:tcPr>
          <w:p w14:paraId="6ABDCF5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控制价</w:t>
            </w:r>
          </w:p>
        </w:tc>
        <w:tc>
          <w:tcPr>
            <w:tcW w:w="1207" w:type="dxa"/>
            <w:noWrap w:val="0"/>
            <w:vAlign w:val="top"/>
          </w:tcPr>
          <w:p w14:paraId="3CF201D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w:t>
            </w:r>
          </w:p>
        </w:tc>
      </w:tr>
      <w:tr w14:paraId="2804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3C2477D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55" w:type="dxa"/>
            <w:noWrap w:val="0"/>
            <w:vAlign w:val="center"/>
          </w:tcPr>
          <w:p w14:paraId="7B9A923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短信服务项目</w:t>
            </w:r>
          </w:p>
        </w:tc>
        <w:tc>
          <w:tcPr>
            <w:tcW w:w="2217" w:type="dxa"/>
            <w:vMerge w:val="restart"/>
            <w:noWrap w:val="0"/>
            <w:vAlign w:val="center"/>
          </w:tcPr>
          <w:p w14:paraId="7D6BEB5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2年144000元</w:t>
            </w:r>
          </w:p>
        </w:tc>
        <w:tc>
          <w:tcPr>
            <w:tcW w:w="1511" w:type="dxa"/>
            <w:noWrap w:val="0"/>
            <w:vAlign w:val="center"/>
          </w:tcPr>
          <w:p w14:paraId="13164B4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3160175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0.0285</w:t>
            </w:r>
          </w:p>
        </w:tc>
        <w:tc>
          <w:tcPr>
            <w:tcW w:w="1207" w:type="dxa"/>
            <w:noWrap w:val="0"/>
            <w:vAlign w:val="center"/>
          </w:tcPr>
          <w:p w14:paraId="30BB6AB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r w14:paraId="4069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6225DDE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w:t>
            </w:r>
          </w:p>
        </w:tc>
        <w:tc>
          <w:tcPr>
            <w:tcW w:w="2555" w:type="dxa"/>
            <w:noWrap w:val="0"/>
            <w:vAlign w:val="center"/>
          </w:tcPr>
          <w:p w14:paraId="3D08CC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5G消息服务项目</w:t>
            </w:r>
          </w:p>
        </w:tc>
        <w:tc>
          <w:tcPr>
            <w:tcW w:w="2217" w:type="dxa"/>
            <w:vMerge w:val="continue"/>
            <w:noWrap w:val="0"/>
            <w:vAlign w:val="center"/>
          </w:tcPr>
          <w:p w14:paraId="4B096A6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c>
          <w:tcPr>
            <w:tcW w:w="1511" w:type="dxa"/>
            <w:noWrap w:val="0"/>
            <w:vAlign w:val="center"/>
          </w:tcPr>
          <w:p w14:paraId="394A362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6841E4B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0.087</w:t>
            </w:r>
          </w:p>
        </w:tc>
        <w:tc>
          <w:tcPr>
            <w:tcW w:w="1207" w:type="dxa"/>
            <w:noWrap w:val="0"/>
            <w:vAlign w:val="center"/>
          </w:tcPr>
          <w:p w14:paraId="55045C8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bl>
    <w:p w14:paraId="7901D876">
      <w:pPr>
        <w:pStyle w:val="15"/>
        <w:spacing w:before="0" w:beforeLines="0" w:beforeAutospacing="0" w:after="0" w:afterLines="0" w:afterAutospacing="0" w:line="300" w:lineRule="exact"/>
        <w:ind w:firstLine="420"/>
        <w:rPr>
          <w:rFonts w:hint="eastAsia" w:ascii="宋体" w:hAnsi="宋体"/>
          <w:color w:val="000000"/>
          <w:sz w:val="28"/>
          <w:szCs w:val="28"/>
        </w:rPr>
      </w:pPr>
    </w:p>
    <w:p w14:paraId="38F81129">
      <w:pPr>
        <w:pStyle w:val="15"/>
        <w:spacing w:before="0" w:beforeLines="0" w:beforeAutospacing="0" w:after="0" w:afterLines="0" w:afterAutospacing="0" w:line="300" w:lineRule="exact"/>
        <w:ind w:firstLine="420"/>
        <w:rPr>
          <w:rFonts w:hint="eastAsia" w:ascii="仿宋" w:hAnsi="仿宋" w:eastAsia="仿宋" w:cs="仿宋"/>
          <w:b/>
          <w:bCs/>
          <w:i/>
          <w:iCs/>
          <w:color w:val="000000"/>
          <w:sz w:val="21"/>
          <w:szCs w:val="21"/>
          <w:u w:val="single"/>
          <w:lang w:eastAsia="zh-CN"/>
        </w:rPr>
      </w:pPr>
      <w:r>
        <w:rPr>
          <w:rFonts w:hint="eastAsia" w:ascii="仿宋" w:hAnsi="仿宋" w:eastAsia="仿宋" w:cs="仿宋"/>
          <w:b/>
          <w:bCs/>
          <w:color w:val="000000"/>
          <w:szCs w:val="22"/>
        </w:rPr>
        <w:t>说明：报价不得高于控制价</w:t>
      </w:r>
      <w:r>
        <w:rPr>
          <w:rFonts w:hint="eastAsia" w:ascii="仿宋" w:hAnsi="仿宋" w:eastAsia="仿宋" w:cs="仿宋"/>
          <w:b/>
          <w:bCs/>
          <w:color w:val="000000"/>
          <w:szCs w:val="22"/>
          <w:lang w:eastAsia="zh-CN"/>
        </w:rPr>
        <w:t>，短信服务与</w:t>
      </w:r>
      <w:r>
        <w:rPr>
          <w:rFonts w:hint="eastAsia" w:ascii="仿宋" w:hAnsi="仿宋" w:eastAsia="仿宋" w:cs="仿宋"/>
          <w:b/>
          <w:bCs/>
          <w:color w:val="000000"/>
          <w:szCs w:val="22"/>
          <w:lang w:val="en-US" w:eastAsia="zh-CN"/>
        </w:rPr>
        <w:t>5G消息服务两年期限共计144000元，时间到两年或总金额达到144000元则终止服务</w:t>
      </w:r>
      <w:r>
        <w:rPr>
          <w:rFonts w:hint="eastAsia" w:ascii="仿宋" w:hAnsi="仿宋" w:eastAsia="仿宋" w:cs="仿宋"/>
          <w:b/>
          <w:bCs/>
          <w:color w:val="000000"/>
          <w:szCs w:val="22"/>
          <w:lang w:eastAsia="zh-CN"/>
        </w:rPr>
        <w:t>。</w:t>
      </w:r>
    </w:p>
    <w:p w14:paraId="6D36257C">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0AFD41FC">
      <w:pPr>
        <w:pStyle w:val="25"/>
        <w:widowControl/>
        <w:shd w:val="clear" w:color="auto" w:fill="FFFFFF"/>
        <w:spacing w:before="0" w:beforeLines="0" w:beforeAutospacing="0" w:after="0" w:afterLines="0" w:afterAutospacing="0" w:line="480" w:lineRule="exact"/>
        <w:jc w:val="righ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金额单位：人民币元</w:t>
      </w:r>
    </w:p>
    <w:p w14:paraId="0929794C">
      <w:pPr>
        <w:pStyle w:val="25"/>
        <w:widowControl/>
        <w:numPr>
          <w:ilvl w:val="0"/>
          <w:numId w:val="0"/>
        </w:numPr>
        <w:shd w:val="clear" w:color="auto" w:fill="FFFFFF"/>
        <w:spacing w:before="0" w:beforeLines="0" w:beforeAutospacing="0" w:after="0" w:afterLines="0" w:afterAutospacing="0" w:line="480" w:lineRule="exact"/>
        <w:ind w:firstLine="420" w:firstLineChars="200"/>
        <w:rPr>
          <w:rFonts w:hint="eastAsia"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注：投标人所报价格为总价包干价，含劳务费、交通费、食宿费、税费等履行合同过程中产生的一切费用。在服务期内采购人将不再另行支付除本项目中标价以外的其他任何费用。</w:t>
      </w:r>
    </w:p>
    <w:p w14:paraId="32A709D3">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0000FF"/>
          <w:sz w:val="21"/>
          <w:szCs w:val="21"/>
          <w:highlight w:val="none"/>
          <w:shd w:val="clear" w:color="auto" w:fill="FFFFFF"/>
        </w:rPr>
      </w:pPr>
    </w:p>
    <w:p w14:paraId="60855C80">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6D22A93B">
      <w:pPr>
        <w:pStyle w:val="25"/>
        <w:widowControl/>
        <w:shd w:val="clear" w:color="auto" w:fill="FFFFFF"/>
        <w:spacing w:before="0" w:beforeLines="0" w:beforeAutospacing="0" w:after="0" w:afterLines="0" w:afterAutospacing="0" w:line="360" w:lineRule="exact"/>
        <w:jc w:val="both"/>
        <w:rPr>
          <w:rFonts w:ascii="宋体" w:hAnsi="宋体" w:cs="宋体"/>
          <w:color w:val="auto"/>
          <w:sz w:val="32"/>
          <w:szCs w:val="32"/>
          <w:highlight w:val="none"/>
          <w:shd w:val="clear" w:color="auto" w:fill="FFFFFF"/>
        </w:rPr>
      </w:pPr>
    </w:p>
    <w:p w14:paraId="50FB081B">
      <w:pPr>
        <w:pStyle w:val="25"/>
        <w:widowControl/>
        <w:jc w:val="center"/>
        <w:rPr>
          <w:rStyle w:val="19"/>
          <w:rFonts w:hint="eastAsia" w:ascii="宋体" w:hAnsi="宋体" w:cs="宋体"/>
          <w:color w:val="auto"/>
          <w:sz w:val="28"/>
          <w:szCs w:val="28"/>
          <w:highlight w:val="none"/>
        </w:rPr>
      </w:pPr>
    </w:p>
    <w:p w14:paraId="0FBDCC4C">
      <w:pPr>
        <w:pStyle w:val="25"/>
        <w:widowControl/>
        <w:jc w:val="center"/>
        <w:rPr>
          <w:rStyle w:val="19"/>
          <w:rFonts w:hint="eastAsia" w:ascii="宋体" w:hAnsi="宋体" w:cs="宋体"/>
          <w:color w:val="auto"/>
          <w:sz w:val="28"/>
          <w:szCs w:val="28"/>
          <w:highlight w:val="none"/>
        </w:rPr>
      </w:pPr>
    </w:p>
    <w:p w14:paraId="2F888117">
      <w:pPr>
        <w:pStyle w:val="25"/>
        <w:widowControl/>
        <w:jc w:val="center"/>
        <w:rPr>
          <w:rStyle w:val="19"/>
          <w:rFonts w:hint="eastAsia" w:ascii="宋体" w:hAnsi="宋体" w:cs="宋体"/>
          <w:color w:val="auto"/>
          <w:sz w:val="28"/>
          <w:szCs w:val="28"/>
          <w:highlight w:val="none"/>
        </w:rPr>
      </w:pPr>
    </w:p>
    <w:p w14:paraId="46E9A518">
      <w:pPr>
        <w:pStyle w:val="25"/>
        <w:widowControl/>
        <w:jc w:val="center"/>
        <w:rPr>
          <w:rStyle w:val="19"/>
          <w:rFonts w:hint="eastAsia" w:ascii="宋体" w:hAnsi="宋体" w:cs="宋体"/>
          <w:color w:val="auto"/>
          <w:sz w:val="28"/>
          <w:szCs w:val="28"/>
          <w:highlight w:val="none"/>
        </w:rPr>
      </w:pPr>
    </w:p>
    <w:p w14:paraId="667C0A92">
      <w:pPr>
        <w:pStyle w:val="25"/>
        <w:widowControl/>
        <w:jc w:val="center"/>
        <w:rPr>
          <w:rStyle w:val="19"/>
          <w:rFonts w:hint="eastAsia" w:ascii="宋体" w:hAnsi="宋体" w:cs="宋体"/>
          <w:color w:val="auto"/>
          <w:sz w:val="28"/>
          <w:szCs w:val="28"/>
          <w:highlight w:val="none"/>
        </w:rPr>
      </w:pPr>
    </w:p>
    <w:p w14:paraId="2A1C09A9">
      <w:pPr>
        <w:pStyle w:val="25"/>
        <w:widowControl/>
        <w:jc w:val="center"/>
        <w:rPr>
          <w:color w:val="auto"/>
          <w:highlight w:val="none"/>
        </w:rPr>
      </w:pPr>
      <w:r>
        <w:rPr>
          <w:rStyle w:val="19"/>
          <w:rFonts w:hint="eastAsia" w:ascii="宋体" w:hAnsi="宋体" w:cs="宋体"/>
          <w:color w:val="auto"/>
          <w:sz w:val="28"/>
          <w:szCs w:val="28"/>
          <w:highlight w:val="none"/>
        </w:rPr>
        <w:t>封面格式</w:t>
      </w:r>
    </w:p>
    <w:p w14:paraId="050D4DEE">
      <w:pPr>
        <w:pStyle w:val="25"/>
        <w:widowControl/>
        <w:spacing w:before="156" w:beforeLines="50" w:beforeAutospacing="0" w:after="156" w:afterLines="50" w:afterAutospacing="0"/>
        <w:jc w:val="center"/>
        <w:rPr>
          <w:rStyle w:val="19"/>
          <w:rFonts w:ascii="宋体" w:hAnsi="宋体" w:cs="宋体"/>
          <w:color w:val="auto"/>
          <w:sz w:val="36"/>
          <w:szCs w:val="36"/>
          <w:highlight w:val="none"/>
        </w:rPr>
      </w:pPr>
    </w:p>
    <w:p w14:paraId="26896927">
      <w:pPr>
        <w:pStyle w:val="25"/>
        <w:widowControl/>
        <w:spacing w:before="156" w:beforeLines="50" w:beforeAutospacing="0" w:after="156" w:afterLines="50" w:afterAutospacing="0"/>
        <w:jc w:val="center"/>
        <w:rPr>
          <w:color w:val="auto"/>
          <w:highlight w:val="none"/>
        </w:rPr>
      </w:pPr>
      <w:r>
        <w:rPr>
          <w:rStyle w:val="19"/>
          <w:rFonts w:hint="eastAsia" w:ascii="宋体" w:hAnsi="宋体" w:cs="宋体"/>
          <w:color w:val="auto"/>
          <w:sz w:val="48"/>
          <w:szCs w:val="48"/>
          <w:highlight w:val="none"/>
        </w:rPr>
        <w:t>投标文件</w:t>
      </w:r>
    </w:p>
    <w:p w14:paraId="605F0E09">
      <w:pPr>
        <w:pStyle w:val="25"/>
        <w:widowControl/>
        <w:jc w:val="center"/>
        <w:rPr>
          <w:color w:val="auto"/>
          <w:highlight w:val="none"/>
        </w:rPr>
      </w:pPr>
      <w:r>
        <w:rPr>
          <w:rStyle w:val="19"/>
          <w:rFonts w:hint="eastAsia" w:ascii="宋体" w:hAnsi="宋体" w:cs="宋体"/>
          <w:color w:val="auto"/>
          <w:sz w:val="48"/>
          <w:szCs w:val="48"/>
          <w:highlight w:val="none"/>
        </w:rPr>
        <w:t>（技术商务部分）</w:t>
      </w:r>
    </w:p>
    <w:p w14:paraId="358C37BF">
      <w:pPr>
        <w:pStyle w:val="25"/>
        <w:widowControl/>
        <w:rPr>
          <w:color w:val="auto"/>
          <w:highlight w:val="none"/>
        </w:rPr>
      </w:pPr>
      <w:r>
        <w:rPr>
          <w:rFonts w:hint="eastAsia" w:ascii="宋体" w:hAnsi="宋体" w:cs="宋体"/>
          <w:color w:val="auto"/>
          <w:sz w:val="36"/>
          <w:szCs w:val="36"/>
          <w:highlight w:val="none"/>
        </w:rPr>
        <w:t> </w:t>
      </w:r>
    </w:p>
    <w:p w14:paraId="55B17561">
      <w:pPr>
        <w:pStyle w:val="25"/>
        <w:widowControl/>
        <w:jc w:val="center"/>
        <w:rPr>
          <w:color w:val="auto"/>
          <w:highlight w:val="none"/>
        </w:rPr>
      </w:pPr>
      <w:r>
        <w:rPr>
          <w:rStyle w:val="19"/>
          <w:rFonts w:hint="eastAsia" w:ascii="宋体" w:hAnsi="宋体" w:cs="宋体"/>
          <w:color w:val="auto"/>
          <w:sz w:val="36"/>
          <w:szCs w:val="36"/>
          <w:highlight w:val="none"/>
          <w:u w:val="single"/>
        </w:rPr>
        <w:t>（填写正本或副本）</w:t>
      </w:r>
    </w:p>
    <w:p w14:paraId="1F388605">
      <w:pPr>
        <w:pStyle w:val="25"/>
        <w:widowControl/>
        <w:rPr>
          <w:color w:val="auto"/>
          <w:highlight w:val="none"/>
        </w:rPr>
      </w:pPr>
      <w:r>
        <w:rPr>
          <w:rFonts w:hint="eastAsia" w:ascii="宋体" w:hAnsi="宋体" w:cs="宋体"/>
          <w:color w:val="auto"/>
          <w:sz w:val="36"/>
          <w:szCs w:val="36"/>
          <w:highlight w:val="none"/>
        </w:rPr>
        <w:t> </w:t>
      </w:r>
    </w:p>
    <w:p w14:paraId="39AD3CFC">
      <w:pPr>
        <w:pStyle w:val="25"/>
        <w:widowControl/>
        <w:ind w:firstLine="1920"/>
        <w:rPr>
          <w:color w:val="auto"/>
          <w:highlight w:val="none"/>
        </w:rPr>
      </w:pPr>
      <w:r>
        <w:rPr>
          <w:rStyle w:val="19"/>
          <w:rFonts w:hint="eastAsia" w:ascii="宋体" w:hAnsi="宋体" w:cs="宋体"/>
          <w:color w:val="auto"/>
          <w:sz w:val="31"/>
          <w:szCs w:val="31"/>
          <w:highlight w:val="none"/>
        </w:rPr>
        <w:t>项目名称：</w:t>
      </w:r>
      <w:r>
        <w:rPr>
          <w:rStyle w:val="19"/>
          <w:rFonts w:hint="eastAsia" w:ascii="宋体" w:hAnsi="宋体" w:cs="宋体"/>
          <w:color w:val="auto"/>
          <w:sz w:val="31"/>
          <w:szCs w:val="31"/>
          <w:highlight w:val="none"/>
          <w:u w:val="single"/>
        </w:rPr>
        <w:t>（由投标人填写）</w:t>
      </w:r>
    </w:p>
    <w:p w14:paraId="6E9723E8">
      <w:pPr>
        <w:pStyle w:val="25"/>
        <w:widowControl/>
        <w:ind w:firstLine="1920"/>
        <w:rPr>
          <w:color w:val="auto"/>
          <w:highlight w:val="none"/>
        </w:rPr>
      </w:pPr>
      <w:r>
        <w:rPr>
          <w:rStyle w:val="19"/>
          <w:rFonts w:hint="eastAsia" w:ascii="宋体" w:hAnsi="宋体" w:cs="宋体"/>
          <w:color w:val="auto"/>
          <w:sz w:val="31"/>
          <w:szCs w:val="31"/>
          <w:highlight w:val="none"/>
        </w:rPr>
        <w:t>项目编号：</w:t>
      </w:r>
      <w:r>
        <w:rPr>
          <w:rStyle w:val="19"/>
          <w:rFonts w:hint="eastAsia" w:ascii="宋体" w:hAnsi="宋体" w:cs="宋体"/>
          <w:color w:val="auto"/>
          <w:sz w:val="31"/>
          <w:szCs w:val="31"/>
          <w:highlight w:val="none"/>
          <w:u w:val="single"/>
        </w:rPr>
        <w:t>（由投标人填写）</w:t>
      </w:r>
    </w:p>
    <w:p w14:paraId="4EEA4597">
      <w:pPr>
        <w:pStyle w:val="25"/>
        <w:widowControl/>
        <w:rPr>
          <w:color w:val="auto"/>
          <w:highlight w:val="none"/>
        </w:rPr>
      </w:pPr>
      <w:r>
        <w:rPr>
          <w:rFonts w:hint="eastAsia" w:ascii="宋体" w:hAnsi="宋体" w:cs="宋体"/>
          <w:color w:val="auto"/>
          <w:sz w:val="36"/>
          <w:szCs w:val="36"/>
          <w:highlight w:val="none"/>
        </w:rPr>
        <w:t> </w:t>
      </w:r>
    </w:p>
    <w:p w14:paraId="677951C9">
      <w:pPr>
        <w:pStyle w:val="25"/>
        <w:widowControl/>
        <w:jc w:val="center"/>
        <w:rPr>
          <w:color w:val="auto"/>
          <w:highlight w:val="none"/>
        </w:rPr>
      </w:pPr>
      <w:r>
        <w:rPr>
          <w:rStyle w:val="19"/>
          <w:rFonts w:hint="eastAsia" w:ascii="宋体" w:hAnsi="宋体" w:cs="宋体"/>
          <w:color w:val="auto"/>
          <w:sz w:val="31"/>
          <w:szCs w:val="31"/>
          <w:highlight w:val="none"/>
        </w:rPr>
        <w:t>投标人：</w:t>
      </w:r>
      <w:r>
        <w:rPr>
          <w:rStyle w:val="19"/>
          <w:rFonts w:hint="eastAsia" w:ascii="宋体" w:hAnsi="宋体" w:cs="宋体"/>
          <w:color w:val="auto"/>
          <w:sz w:val="31"/>
          <w:szCs w:val="31"/>
          <w:highlight w:val="none"/>
          <w:u w:val="single"/>
        </w:rPr>
        <w:t>（填写“全称”）</w:t>
      </w:r>
    </w:p>
    <w:p w14:paraId="527336A2">
      <w:pPr>
        <w:pStyle w:val="25"/>
        <w:widowControl/>
        <w:jc w:val="center"/>
        <w:rPr>
          <w:color w:val="auto"/>
          <w:highlight w:val="none"/>
        </w:rPr>
      </w:pP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年</w:t>
      </w: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月</w:t>
      </w:r>
    </w:p>
    <w:p w14:paraId="071FBF3C">
      <w:pPr>
        <w:pStyle w:val="25"/>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372346CB">
      <w:pPr>
        <w:pStyle w:val="25"/>
        <w:widowControl/>
        <w:jc w:val="center"/>
        <w:rPr>
          <w:rStyle w:val="19"/>
          <w:rFonts w:hint="eastAsia" w:ascii="宋体" w:hAnsi="宋体" w:cs="宋体"/>
          <w:color w:val="auto"/>
          <w:sz w:val="28"/>
          <w:szCs w:val="28"/>
          <w:highlight w:val="none"/>
        </w:rPr>
      </w:pPr>
    </w:p>
    <w:p w14:paraId="6ADA4A89">
      <w:pPr>
        <w:pStyle w:val="25"/>
        <w:widowControl/>
        <w:jc w:val="center"/>
        <w:rPr>
          <w:rStyle w:val="19"/>
          <w:rFonts w:hint="eastAsia" w:ascii="宋体" w:hAnsi="宋体" w:cs="宋体"/>
          <w:color w:val="auto"/>
          <w:sz w:val="28"/>
          <w:szCs w:val="28"/>
          <w:highlight w:val="none"/>
        </w:rPr>
      </w:pPr>
    </w:p>
    <w:p w14:paraId="09CB9E37">
      <w:pPr>
        <w:pStyle w:val="25"/>
        <w:widowControl/>
        <w:jc w:val="center"/>
        <w:rPr>
          <w:rStyle w:val="19"/>
          <w:rFonts w:hint="eastAsia" w:ascii="宋体" w:hAnsi="宋体" w:cs="宋体"/>
          <w:color w:val="auto"/>
          <w:sz w:val="28"/>
          <w:szCs w:val="28"/>
          <w:highlight w:val="none"/>
        </w:rPr>
      </w:pPr>
    </w:p>
    <w:p w14:paraId="4D11B7CD">
      <w:pPr>
        <w:pStyle w:val="25"/>
        <w:widowControl/>
        <w:jc w:val="center"/>
        <w:rPr>
          <w:color w:val="auto"/>
          <w:highlight w:val="none"/>
        </w:rPr>
      </w:pPr>
      <w:r>
        <w:rPr>
          <w:rStyle w:val="19"/>
          <w:rFonts w:hint="eastAsia" w:ascii="宋体" w:hAnsi="宋体" w:cs="宋体"/>
          <w:color w:val="auto"/>
          <w:sz w:val="28"/>
          <w:szCs w:val="28"/>
          <w:highlight w:val="none"/>
        </w:rPr>
        <w:t>索引</w:t>
      </w:r>
    </w:p>
    <w:p w14:paraId="665E6409">
      <w:pPr>
        <w:pStyle w:val="25"/>
        <w:widowControl/>
        <w:rPr>
          <w:color w:val="auto"/>
          <w:highlight w:val="none"/>
        </w:rPr>
      </w:pPr>
      <w:r>
        <w:rPr>
          <w:rFonts w:hint="eastAsia" w:ascii="宋体" w:hAnsi="宋体" w:cs="宋体"/>
          <w:color w:val="auto"/>
          <w:sz w:val="28"/>
          <w:szCs w:val="28"/>
          <w:highlight w:val="none"/>
        </w:rPr>
        <w:t>一、技术和服务要求响应表</w:t>
      </w:r>
    </w:p>
    <w:p w14:paraId="5F65AB9F">
      <w:pPr>
        <w:pStyle w:val="25"/>
        <w:widowControl/>
        <w:rPr>
          <w:rFonts w:ascii="宋体" w:hAnsi="宋体" w:cs="宋体"/>
          <w:color w:val="auto"/>
          <w:sz w:val="28"/>
          <w:szCs w:val="28"/>
          <w:highlight w:val="none"/>
        </w:rPr>
      </w:pPr>
      <w:r>
        <w:rPr>
          <w:rFonts w:hint="eastAsia" w:ascii="宋体" w:hAnsi="宋体" w:cs="宋体"/>
          <w:color w:val="auto"/>
          <w:sz w:val="28"/>
          <w:szCs w:val="28"/>
          <w:highlight w:val="none"/>
        </w:rPr>
        <w:t>二、商务条件响应表</w:t>
      </w:r>
    </w:p>
    <w:p w14:paraId="5597B490">
      <w:pPr>
        <w:pStyle w:val="25"/>
        <w:widowControl/>
        <w:rPr>
          <w:color w:val="auto"/>
          <w:highlight w:val="none"/>
        </w:rPr>
      </w:pPr>
      <w:r>
        <w:rPr>
          <w:rFonts w:hint="eastAsia" w:ascii="宋体" w:hAnsi="宋体" w:cs="宋体"/>
          <w:color w:val="auto"/>
          <w:sz w:val="28"/>
          <w:szCs w:val="28"/>
          <w:highlight w:val="none"/>
        </w:rPr>
        <w:t>三、服务承诺书</w:t>
      </w:r>
    </w:p>
    <w:p w14:paraId="493D4AA0">
      <w:pPr>
        <w:pStyle w:val="22"/>
        <w:ind w:firstLine="480"/>
        <w:jc w:val="center"/>
        <w:rPr>
          <w:rFonts w:hint="default"/>
          <w:color w:val="auto"/>
          <w:highlight w:val="none"/>
        </w:rPr>
      </w:pPr>
      <w:r>
        <w:rPr>
          <w:b/>
          <w:bCs/>
          <w:color w:val="auto"/>
          <w:highlight w:val="none"/>
        </w:rPr>
        <w:t>※注意</w:t>
      </w:r>
    </w:p>
    <w:p w14:paraId="147CBEAB">
      <w:pPr>
        <w:pStyle w:val="25"/>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19"/>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14:paraId="59EC0F4D">
      <w:pPr>
        <w:pStyle w:val="25"/>
        <w:widowControl/>
        <w:ind w:firstLine="420"/>
        <w:rPr>
          <w:rFonts w:ascii="宋体" w:hAnsi="宋体" w:cs="宋体"/>
          <w:color w:val="auto"/>
          <w:sz w:val="21"/>
          <w:szCs w:val="21"/>
          <w:highlight w:val="none"/>
        </w:rPr>
      </w:pPr>
    </w:p>
    <w:p w14:paraId="4B9F7819">
      <w:pPr>
        <w:pStyle w:val="25"/>
        <w:widowControl/>
        <w:ind w:firstLine="420"/>
        <w:rPr>
          <w:rFonts w:ascii="宋体" w:hAnsi="宋体" w:cs="宋体"/>
          <w:color w:val="auto"/>
          <w:sz w:val="21"/>
          <w:szCs w:val="21"/>
          <w:highlight w:val="none"/>
        </w:rPr>
      </w:pPr>
    </w:p>
    <w:p w14:paraId="25C442B4">
      <w:pPr>
        <w:pStyle w:val="25"/>
        <w:widowControl/>
        <w:ind w:firstLine="420"/>
        <w:rPr>
          <w:rFonts w:ascii="宋体" w:hAnsi="宋体" w:cs="宋体"/>
          <w:color w:val="auto"/>
          <w:sz w:val="21"/>
          <w:szCs w:val="21"/>
          <w:highlight w:val="none"/>
        </w:rPr>
      </w:pPr>
    </w:p>
    <w:p w14:paraId="223FFD13">
      <w:pPr>
        <w:pStyle w:val="25"/>
        <w:widowControl/>
        <w:ind w:firstLine="420"/>
        <w:rPr>
          <w:rFonts w:ascii="宋体" w:hAnsi="宋体" w:cs="宋体"/>
          <w:color w:val="auto"/>
          <w:sz w:val="21"/>
          <w:szCs w:val="21"/>
          <w:highlight w:val="none"/>
        </w:rPr>
      </w:pPr>
    </w:p>
    <w:p w14:paraId="3D1AE6FC">
      <w:pPr>
        <w:pStyle w:val="25"/>
        <w:widowControl/>
        <w:ind w:firstLine="420"/>
        <w:rPr>
          <w:rFonts w:ascii="宋体" w:hAnsi="宋体" w:cs="宋体"/>
          <w:color w:val="auto"/>
          <w:sz w:val="21"/>
          <w:szCs w:val="21"/>
          <w:highlight w:val="none"/>
        </w:rPr>
      </w:pPr>
    </w:p>
    <w:p w14:paraId="1EA406BF">
      <w:pPr>
        <w:pStyle w:val="25"/>
        <w:widowControl/>
        <w:ind w:firstLine="420"/>
        <w:rPr>
          <w:rFonts w:ascii="宋体" w:hAnsi="宋体" w:cs="宋体"/>
          <w:color w:val="auto"/>
          <w:sz w:val="21"/>
          <w:szCs w:val="21"/>
          <w:highlight w:val="none"/>
        </w:rPr>
      </w:pPr>
    </w:p>
    <w:p w14:paraId="2A770D56">
      <w:pPr>
        <w:pStyle w:val="25"/>
        <w:widowControl/>
        <w:ind w:firstLine="420"/>
        <w:rPr>
          <w:rFonts w:ascii="宋体" w:hAnsi="宋体" w:cs="宋体"/>
          <w:color w:val="auto"/>
          <w:sz w:val="21"/>
          <w:szCs w:val="21"/>
          <w:highlight w:val="none"/>
        </w:rPr>
      </w:pPr>
    </w:p>
    <w:p w14:paraId="03F679AC">
      <w:pPr>
        <w:pStyle w:val="25"/>
        <w:widowControl/>
        <w:ind w:firstLine="420"/>
        <w:rPr>
          <w:rFonts w:ascii="宋体" w:hAnsi="宋体" w:cs="宋体"/>
          <w:color w:val="auto"/>
          <w:sz w:val="21"/>
          <w:szCs w:val="21"/>
          <w:highlight w:val="none"/>
        </w:rPr>
      </w:pPr>
    </w:p>
    <w:p w14:paraId="6399FCE4">
      <w:pPr>
        <w:pStyle w:val="25"/>
        <w:widowControl/>
        <w:ind w:firstLine="420"/>
        <w:rPr>
          <w:rFonts w:ascii="宋体" w:hAnsi="宋体" w:cs="宋体"/>
          <w:color w:val="auto"/>
          <w:sz w:val="21"/>
          <w:szCs w:val="21"/>
          <w:highlight w:val="none"/>
        </w:rPr>
      </w:pPr>
    </w:p>
    <w:p w14:paraId="3DB3CFA8">
      <w:pPr>
        <w:pStyle w:val="25"/>
        <w:widowControl/>
        <w:ind w:firstLine="420"/>
        <w:rPr>
          <w:rFonts w:ascii="宋体" w:hAnsi="宋体" w:cs="宋体"/>
          <w:color w:val="auto"/>
          <w:sz w:val="21"/>
          <w:szCs w:val="21"/>
          <w:highlight w:val="none"/>
        </w:rPr>
      </w:pPr>
    </w:p>
    <w:p w14:paraId="40307FD3">
      <w:pPr>
        <w:pStyle w:val="25"/>
        <w:widowControl/>
        <w:ind w:firstLine="420"/>
        <w:rPr>
          <w:rFonts w:ascii="宋体" w:hAnsi="宋体" w:cs="宋体"/>
          <w:color w:val="auto"/>
          <w:sz w:val="21"/>
          <w:szCs w:val="21"/>
          <w:highlight w:val="none"/>
        </w:rPr>
      </w:pPr>
    </w:p>
    <w:p w14:paraId="3A45FEDD">
      <w:pPr>
        <w:pStyle w:val="25"/>
        <w:widowControl/>
        <w:ind w:firstLine="420"/>
        <w:rPr>
          <w:rFonts w:ascii="宋体" w:hAnsi="宋体" w:cs="宋体"/>
          <w:color w:val="auto"/>
          <w:sz w:val="21"/>
          <w:szCs w:val="21"/>
          <w:highlight w:val="none"/>
        </w:rPr>
      </w:pPr>
    </w:p>
    <w:p w14:paraId="2F0F3FC1">
      <w:pPr>
        <w:pStyle w:val="25"/>
        <w:widowControl/>
        <w:ind w:firstLine="420"/>
        <w:rPr>
          <w:rFonts w:ascii="宋体" w:hAnsi="宋体" w:cs="宋体"/>
          <w:color w:val="auto"/>
          <w:sz w:val="21"/>
          <w:szCs w:val="21"/>
          <w:highlight w:val="none"/>
        </w:rPr>
      </w:pPr>
    </w:p>
    <w:p w14:paraId="3D9A75CF">
      <w:pPr>
        <w:pStyle w:val="25"/>
        <w:widowControl/>
        <w:ind w:firstLine="420"/>
        <w:rPr>
          <w:rFonts w:ascii="宋体" w:hAnsi="宋体" w:cs="宋体"/>
          <w:color w:val="auto"/>
          <w:sz w:val="21"/>
          <w:szCs w:val="21"/>
          <w:highlight w:val="none"/>
        </w:rPr>
      </w:pPr>
    </w:p>
    <w:p w14:paraId="74F1E9B9">
      <w:pPr>
        <w:pStyle w:val="25"/>
        <w:widowControl/>
        <w:rPr>
          <w:rFonts w:ascii="宋体" w:hAnsi="宋体" w:cs="宋体"/>
          <w:color w:val="auto"/>
          <w:sz w:val="21"/>
          <w:szCs w:val="21"/>
          <w:highlight w:val="none"/>
        </w:rPr>
      </w:pPr>
    </w:p>
    <w:p w14:paraId="6D677AAE">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一、技术和服务要求响应表</w:t>
      </w:r>
    </w:p>
    <w:p w14:paraId="64EB1428">
      <w:pPr>
        <w:pStyle w:val="25"/>
        <w:widowControl/>
        <w:spacing w:line="320" w:lineRule="exact"/>
        <w:rPr>
          <w:rFonts w:ascii="宋体" w:hAnsi="宋体" w:eastAsia="宋体" w:cs="宋体"/>
          <w:color w:val="auto"/>
          <w:sz w:val="21"/>
          <w:szCs w:val="21"/>
          <w:highlight w:val="none"/>
        </w:rPr>
      </w:pPr>
    </w:p>
    <w:tbl>
      <w:tblPr>
        <w:tblStyle w:val="16"/>
        <w:tblW w:w="0" w:type="auto"/>
        <w:tblCellSpacing w:w="1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33"/>
        <w:gridCol w:w="2430"/>
        <w:gridCol w:w="1890"/>
      </w:tblGrid>
      <w:tr w14:paraId="0457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noWrap w:val="0"/>
            <w:tcMar>
              <w:top w:w="0" w:type="dxa"/>
              <w:left w:w="105" w:type="dxa"/>
              <w:bottom w:w="0" w:type="dxa"/>
              <w:right w:w="105" w:type="dxa"/>
            </w:tcMar>
            <w:vAlign w:val="center"/>
          </w:tcPr>
          <w:p w14:paraId="663163FA">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noWrap w:val="0"/>
            <w:tcMar>
              <w:top w:w="0" w:type="dxa"/>
              <w:left w:w="105" w:type="dxa"/>
              <w:bottom w:w="0" w:type="dxa"/>
              <w:right w:w="105" w:type="dxa"/>
            </w:tcMar>
            <w:vAlign w:val="center"/>
          </w:tcPr>
          <w:p w14:paraId="66B4D0F3">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03" w:type="dxa"/>
            <w:noWrap w:val="0"/>
            <w:tcMar>
              <w:top w:w="0" w:type="dxa"/>
              <w:left w:w="105" w:type="dxa"/>
              <w:bottom w:w="0" w:type="dxa"/>
              <w:right w:w="105" w:type="dxa"/>
            </w:tcMar>
            <w:vAlign w:val="center"/>
          </w:tcPr>
          <w:p w14:paraId="33D677D9">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c>
          <w:tcPr>
            <w:tcW w:w="2400" w:type="dxa"/>
            <w:noWrap w:val="0"/>
            <w:tcMar>
              <w:top w:w="0" w:type="dxa"/>
              <w:left w:w="105" w:type="dxa"/>
              <w:bottom w:w="0" w:type="dxa"/>
              <w:right w:w="105" w:type="dxa"/>
            </w:tcMar>
            <w:vAlign w:val="center"/>
          </w:tcPr>
          <w:p w14:paraId="2B31FDD2">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45" w:type="dxa"/>
            <w:noWrap w:val="0"/>
            <w:tcMar>
              <w:top w:w="0" w:type="dxa"/>
              <w:left w:w="105" w:type="dxa"/>
              <w:bottom w:w="0" w:type="dxa"/>
              <w:right w:w="105" w:type="dxa"/>
            </w:tcMar>
            <w:vAlign w:val="center"/>
          </w:tcPr>
          <w:p w14:paraId="37475A0A">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4659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noWrap w:val="0"/>
            <w:tcMar>
              <w:top w:w="0" w:type="dxa"/>
              <w:left w:w="105" w:type="dxa"/>
              <w:bottom w:w="0" w:type="dxa"/>
              <w:right w:w="105" w:type="dxa"/>
            </w:tcMar>
            <w:vAlign w:val="center"/>
          </w:tcPr>
          <w:p w14:paraId="23150C4A">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noWrap w:val="0"/>
            <w:tcMar>
              <w:top w:w="0" w:type="dxa"/>
              <w:left w:w="105" w:type="dxa"/>
              <w:bottom w:w="0" w:type="dxa"/>
              <w:right w:w="105" w:type="dxa"/>
            </w:tcMar>
            <w:vAlign w:val="center"/>
          </w:tcPr>
          <w:p w14:paraId="35B9AFDD">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3" w:type="dxa"/>
            <w:noWrap w:val="0"/>
            <w:tcMar>
              <w:top w:w="0" w:type="dxa"/>
              <w:left w:w="105" w:type="dxa"/>
              <w:bottom w:w="0" w:type="dxa"/>
              <w:right w:w="105" w:type="dxa"/>
            </w:tcMar>
            <w:vAlign w:val="top"/>
          </w:tcPr>
          <w:p w14:paraId="7F00CA3D">
            <w:pPr>
              <w:widowControl/>
              <w:spacing w:line="320" w:lineRule="exact"/>
              <w:jc w:val="left"/>
              <w:rPr>
                <w:rFonts w:ascii="宋体" w:hAnsi="宋体" w:eastAsia="宋体" w:cs="宋体"/>
                <w:color w:val="auto"/>
                <w:szCs w:val="21"/>
                <w:highlight w:val="none"/>
              </w:rPr>
            </w:pPr>
          </w:p>
        </w:tc>
        <w:tc>
          <w:tcPr>
            <w:tcW w:w="2400" w:type="dxa"/>
            <w:noWrap w:val="0"/>
            <w:tcMar>
              <w:top w:w="0" w:type="dxa"/>
              <w:left w:w="105" w:type="dxa"/>
              <w:bottom w:w="0" w:type="dxa"/>
              <w:right w:w="105" w:type="dxa"/>
            </w:tcMar>
            <w:vAlign w:val="top"/>
          </w:tcPr>
          <w:p w14:paraId="0B5FE400">
            <w:pPr>
              <w:widowControl/>
              <w:spacing w:line="320" w:lineRule="exact"/>
              <w:jc w:val="left"/>
              <w:rPr>
                <w:rFonts w:ascii="宋体" w:hAnsi="宋体" w:eastAsia="宋体" w:cs="宋体"/>
                <w:color w:val="auto"/>
                <w:szCs w:val="21"/>
                <w:highlight w:val="none"/>
              </w:rPr>
            </w:pPr>
          </w:p>
        </w:tc>
        <w:tc>
          <w:tcPr>
            <w:tcW w:w="1845" w:type="dxa"/>
            <w:noWrap w:val="0"/>
            <w:tcMar>
              <w:top w:w="0" w:type="dxa"/>
              <w:left w:w="105" w:type="dxa"/>
              <w:bottom w:w="0" w:type="dxa"/>
              <w:right w:w="105" w:type="dxa"/>
            </w:tcMar>
            <w:vAlign w:val="top"/>
          </w:tcPr>
          <w:p w14:paraId="4D7D1FA5">
            <w:pPr>
              <w:widowControl/>
              <w:spacing w:line="320" w:lineRule="exact"/>
              <w:jc w:val="left"/>
              <w:rPr>
                <w:rFonts w:ascii="宋体" w:hAnsi="宋体" w:eastAsia="宋体" w:cs="宋体"/>
                <w:color w:val="auto"/>
                <w:szCs w:val="21"/>
                <w:highlight w:val="none"/>
              </w:rPr>
            </w:pPr>
          </w:p>
        </w:tc>
      </w:tr>
      <w:tr w14:paraId="25D7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noWrap w:val="0"/>
            <w:tcMar>
              <w:top w:w="0" w:type="dxa"/>
              <w:left w:w="105" w:type="dxa"/>
              <w:bottom w:w="0" w:type="dxa"/>
              <w:right w:w="105" w:type="dxa"/>
            </w:tcMar>
            <w:vAlign w:val="center"/>
          </w:tcPr>
          <w:p w14:paraId="2BC3F80A">
            <w:pPr>
              <w:widowControl/>
              <w:spacing w:line="320" w:lineRule="exact"/>
              <w:rPr>
                <w:rFonts w:ascii="宋体" w:hAnsi="宋体" w:eastAsia="宋体" w:cs="宋体"/>
                <w:color w:val="auto"/>
                <w:szCs w:val="21"/>
                <w:highlight w:val="none"/>
              </w:rPr>
            </w:pPr>
          </w:p>
        </w:tc>
        <w:tc>
          <w:tcPr>
            <w:tcW w:w="846" w:type="dxa"/>
            <w:noWrap w:val="0"/>
            <w:tcMar>
              <w:top w:w="0" w:type="dxa"/>
              <w:left w:w="105" w:type="dxa"/>
              <w:bottom w:w="0" w:type="dxa"/>
              <w:right w:w="105" w:type="dxa"/>
            </w:tcMar>
            <w:vAlign w:val="center"/>
          </w:tcPr>
          <w:p w14:paraId="1B0C974C">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3" w:type="dxa"/>
            <w:noWrap w:val="0"/>
            <w:tcMar>
              <w:top w:w="0" w:type="dxa"/>
              <w:left w:w="105" w:type="dxa"/>
              <w:bottom w:w="0" w:type="dxa"/>
              <w:right w:w="105" w:type="dxa"/>
            </w:tcMar>
            <w:vAlign w:val="top"/>
          </w:tcPr>
          <w:p w14:paraId="5E96C111">
            <w:pPr>
              <w:widowControl/>
              <w:spacing w:line="320" w:lineRule="exact"/>
              <w:jc w:val="left"/>
              <w:rPr>
                <w:rFonts w:ascii="宋体" w:hAnsi="宋体" w:eastAsia="宋体" w:cs="宋体"/>
                <w:color w:val="auto"/>
                <w:szCs w:val="21"/>
                <w:highlight w:val="none"/>
              </w:rPr>
            </w:pPr>
          </w:p>
        </w:tc>
        <w:tc>
          <w:tcPr>
            <w:tcW w:w="2400" w:type="dxa"/>
            <w:noWrap w:val="0"/>
            <w:tcMar>
              <w:top w:w="0" w:type="dxa"/>
              <w:left w:w="105" w:type="dxa"/>
              <w:bottom w:w="0" w:type="dxa"/>
              <w:right w:w="105" w:type="dxa"/>
            </w:tcMar>
            <w:vAlign w:val="top"/>
          </w:tcPr>
          <w:p w14:paraId="0C5A8795">
            <w:pPr>
              <w:widowControl/>
              <w:spacing w:line="320" w:lineRule="exact"/>
              <w:jc w:val="left"/>
              <w:rPr>
                <w:rFonts w:ascii="宋体" w:hAnsi="宋体" w:eastAsia="宋体" w:cs="宋体"/>
                <w:color w:val="auto"/>
                <w:szCs w:val="21"/>
                <w:highlight w:val="none"/>
              </w:rPr>
            </w:pPr>
          </w:p>
        </w:tc>
        <w:tc>
          <w:tcPr>
            <w:tcW w:w="1845" w:type="dxa"/>
            <w:noWrap w:val="0"/>
            <w:tcMar>
              <w:top w:w="0" w:type="dxa"/>
              <w:left w:w="105" w:type="dxa"/>
              <w:bottom w:w="0" w:type="dxa"/>
              <w:right w:w="105" w:type="dxa"/>
            </w:tcMar>
            <w:vAlign w:val="top"/>
          </w:tcPr>
          <w:p w14:paraId="36CB0E29">
            <w:pPr>
              <w:widowControl/>
              <w:spacing w:line="320" w:lineRule="exact"/>
              <w:jc w:val="left"/>
              <w:rPr>
                <w:rFonts w:ascii="宋体" w:hAnsi="宋体" w:eastAsia="宋体" w:cs="宋体"/>
                <w:color w:val="auto"/>
                <w:szCs w:val="21"/>
                <w:highlight w:val="none"/>
              </w:rPr>
            </w:pPr>
          </w:p>
        </w:tc>
      </w:tr>
    </w:tbl>
    <w:p w14:paraId="7D8ADC75">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5097E5CE">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52D6C730">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1.1“技术和服务要求”项下填写的内容应与招标文件“二、技术和服务要求”的内容保持一致。</w:t>
      </w:r>
    </w:p>
    <w:p w14:paraId="0F168A08">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1.2“响应情况”项下应填写具体的响应内容并与“技术和服务要求”项下填写的内容逐项对应。</w:t>
      </w:r>
    </w:p>
    <w:p w14:paraId="43E5A28A">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0A4C877B">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2、报价人需要说明的内容若需特殊表达，应先在本表中进行相应说明，再另页应答，但应做好标注说明，方便评委查阅评审。未标注说明可能导致的不利的评审后果由报价人自行承担。</w:t>
      </w:r>
    </w:p>
    <w:p w14:paraId="3A616ED9">
      <w:pPr>
        <w:pStyle w:val="26"/>
        <w:spacing w:line="480" w:lineRule="exact"/>
        <w:jc w:val="both"/>
        <w:rPr>
          <w:rFonts w:hint="default" w:ascii="宋体" w:hAnsi="宋体" w:eastAsia="宋体"/>
          <w:color w:val="auto"/>
          <w:sz w:val="21"/>
          <w:szCs w:val="21"/>
          <w:highlight w:val="none"/>
        </w:rPr>
      </w:pPr>
    </w:p>
    <w:p w14:paraId="46D34D36">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79E9C132">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47FFFC8E">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16AADE8">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194118E3">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5CB6A0A0">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2DE2EC9E">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7E4E7606">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32546B26">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714BF2B4">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二、商务条件响应表</w:t>
      </w:r>
    </w:p>
    <w:p w14:paraId="427ADBD2">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tbl>
      <w:tblPr>
        <w:tblStyle w:val="16"/>
        <w:tblW w:w="0" w:type="auto"/>
        <w:tblCellSpacing w:w="1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48"/>
        <w:gridCol w:w="2460"/>
        <w:gridCol w:w="1860"/>
      </w:tblGrid>
      <w:tr w14:paraId="63B9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noWrap w:val="0"/>
            <w:tcMar>
              <w:top w:w="0" w:type="dxa"/>
              <w:left w:w="105" w:type="dxa"/>
              <w:bottom w:w="0" w:type="dxa"/>
              <w:right w:w="105" w:type="dxa"/>
            </w:tcMar>
            <w:vAlign w:val="center"/>
          </w:tcPr>
          <w:p w14:paraId="1600D39D">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noWrap w:val="0"/>
            <w:tcMar>
              <w:top w:w="0" w:type="dxa"/>
              <w:left w:w="105" w:type="dxa"/>
              <w:bottom w:w="0" w:type="dxa"/>
              <w:right w:w="105" w:type="dxa"/>
            </w:tcMar>
            <w:vAlign w:val="center"/>
          </w:tcPr>
          <w:p w14:paraId="2349BAC5">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18" w:type="dxa"/>
            <w:noWrap w:val="0"/>
            <w:tcMar>
              <w:top w:w="0" w:type="dxa"/>
              <w:left w:w="105" w:type="dxa"/>
              <w:bottom w:w="0" w:type="dxa"/>
              <w:right w:w="105" w:type="dxa"/>
            </w:tcMar>
            <w:vAlign w:val="center"/>
          </w:tcPr>
          <w:p w14:paraId="0C492E2D">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商务条件</w:t>
            </w:r>
          </w:p>
        </w:tc>
        <w:tc>
          <w:tcPr>
            <w:tcW w:w="2430" w:type="dxa"/>
            <w:noWrap w:val="0"/>
            <w:tcMar>
              <w:top w:w="0" w:type="dxa"/>
              <w:left w:w="105" w:type="dxa"/>
              <w:bottom w:w="0" w:type="dxa"/>
              <w:right w:w="105" w:type="dxa"/>
            </w:tcMar>
            <w:vAlign w:val="center"/>
          </w:tcPr>
          <w:p w14:paraId="01EC1037">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15" w:type="dxa"/>
            <w:noWrap w:val="0"/>
            <w:tcMar>
              <w:top w:w="0" w:type="dxa"/>
              <w:left w:w="105" w:type="dxa"/>
              <w:bottom w:w="0" w:type="dxa"/>
              <w:right w:w="105" w:type="dxa"/>
            </w:tcMar>
            <w:vAlign w:val="center"/>
          </w:tcPr>
          <w:p w14:paraId="1AACD2B2">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2A8D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noWrap w:val="0"/>
            <w:tcMar>
              <w:top w:w="0" w:type="dxa"/>
              <w:left w:w="105" w:type="dxa"/>
              <w:bottom w:w="0" w:type="dxa"/>
              <w:right w:w="105" w:type="dxa"/>
            </w:tcMar>
            <w:vAlign w:val="center"/>
          </w:tcPr>
          <w:p w14:paraId="5548890E">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noWrap w:val="0"/>
            <w:tcMar>
              <w:top w:w="0" w:type="dxa"/>
              <w:left w:w="105" w:type="dxa"/>
              <w:bottom w:w="0" w:type="dxa"/>
              <w:right w:w="105" w:type="dxa"/>
            </w:tcMar>
            <w:vAlign w:val="center"/>
          </w:tcPr>
          <w:p w14:paraId="315B55F1">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18" w:type="dxa"/>
            <w:noWrap w:val="0"/>
            <w:tcMar>
              <w:top w:w="0" w:type="dxa"/>
              <w:left w:w="105" w:type="dxa"/>
              <w:bottom w:w="0" w:type="dxa"/>
              <w:right w:w="105" w:type="dxa"/>
            </w:tcMar>
            <w:vAlign w:val="top"/>
          </w:tcPr>
          <w:p w14:paraId="23E6D8A7">
            <w:pPr>
              <w:widowControl/>
              <w:jc w:val="left"/>
              <w:rPr>
                <w:rFonts w:ascii="宋体" w:hAnsi="宋体" w:eastAsia="宋体" w:cs="宋体"/>
                <w:color w:val="auto"/>
                <w:szCs w:val="21"/>
                <w:highlight w:val="none"/>
              </w:rPr>
            </w:pPr>
          </w:p>
        </w:tc>
        <w:tc>
          <w:tcPr>
            <w:tcW w:w="2430" w:type="dxa"/>
            <w:noWrap w:val="0"/>
            <w:tcMar>
              <w:top w:w="0" w:type="dxa"/>
              <w:left w:w="105" w:type="dxa"/>
              <w:bottom w:w="0" w:type="dxa"/>
              <w:right w:w="105" w:type="dxa"/>
            </w:tcMar>
            <w:vAlign w:val="top"/>
          </w:tcPr>
          <w:p w14:paraId="1B57123A">
            <w:pPr>
              <w:widowControl/>
              <w:jc w:val="left"/>
              <w:rPr>
                <w:rFonts w:ascii="宋体" w:hAnsi="宋体" w:eastAsia="宋体" w:cs="宋体"/>
                <w:color w:val="auto"/>
                <w:szCs w:val="21"/>
                <w:highlight w:val="none"/>
              </w:rPr>
            </w:pPr>
          </w:p>
        </w:tc>
        <w:tc>
          <w:tcPr>
            <w:tcW w:w="1815" w:type="dxa"/>
            <w:noWrap w:val="0"/>
            <w:tcMar>
              <w:top w:w="0" w:type="dxa"/>
              <w:left w:w="105" w:type="dxa"/>
              <w:bottom w:w="0" w:type="dxa"/>
              <w:right w:w="105" w:type="dxa"/>
            </w:tcMar>
            <w:vAlign w:val="top"/>
          </w:tcPr>
          <w:p w14:paraId="59E8B3BA">
            <w:pPr>
              <w:widowControl/>
              <w:jc w:val="left"/>
              <w:rPr>
                <w:rFonts w:ascii="宋体" w:hAnsi="宋体" w:eastAsia="宋体" w:cs="宋体"/>
                <w:color w:val="auto"/>
                <w:szCs w:val="21"/>
                <w:highlight w:val="none"/>
              </w:rPr>
            </w:pPr>
          </w:p>
        </w:tc>
      </w:tr>
      <w:tr w14:paraId="15FB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noWrap w:val="0"/>
            <w:tcMar>
              <w:top w:w="0" w:type="dxa"/>
              <w:left w:w="105" w:type="dxa"/>
              <w:bottom w:w="0" w:type="dxa"/>
              <w:right w:w="105" w:type="dxa"/>
            </w:tcMar>
            <w:vAlign w:val="center"/>
          </w:tcPr>
          <w:p w14:paraId="708FB9BD">
            <w:pPr>
              <w:rPr>
                <w:rFonts w:ascii="宋体" w:hAnsi="宋体" w:eastAsia="宋体" w:cs="宋体"/>
                <w:color w:val="auto"/>
                <w:szCs w:val="21"/>
                <w:highlight w:val="none"/>
              </w:rPr>
            </w:pPr>
          </w:p>
        </w:tc>
        <w:tc>
          <w:tcPr>
            <w:tcW w:w="846" w:type="dxa"/>
            <w:noWrap w:val="0"/>
            <w:tcMar>
              <w:top w:w="0" w:type="dxa"/>
              <w:left w:w="105" w:type="dxa"/>
              <w:bottom w:w="0" w:type="dxa"/>
              <w:right w:w="105" w:type="dxa"/>
            </w:tcMar>
            <w:vAlign w:val="center"/>
          </w:tcPr>
          <w:p w14:paraId="2B074C87">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18" w:type="dxa"/>
            <w:noWrap w:val="0"/>
            <w:tcMar>
              <w:top w:w="0" w:type="dxa"/>
              <w:left w:w="105" w:type="dxa"/>
              <w:bottom w:w="0" w:type="dxa"/>
              <w:right w:w="105" w:type="dxa"/>
            </w:tcMar>
            <w:vAlign w:val="top"/>
          </w:tcPr>
          <w:p w14:paraId="548D6905">
            <w:pPr>
              <w:widowControl/>
              <w:jc w:val="left"/>
              <w:rPr>
                <w:rFonts w:ascii="宋体" w:hAnsi="宋体" w:eastAsia="宋体" w:cs="宋体"/>
                <w:color w:val="auto"/>
                <w:szCs w:val="21"/>
                <w:highlight w:val="none"/>
              </w:rPr>
            </w:pPr>
          </w:p>
        </w:tc>
        <w:tc>
          <w:tcPr>
            <w:tcW w:w="2430" w:type="dxa"/>
            <w:noWrap w:val="0"/>
            <w:tcMar>
              <w:top w:w="0" w:type="dxa"/>
              <w:left w:w="105" w:type="dxa"/>
              <w:bottom w:w="0" w:type="dxa"/>
              <w:right w:w="105" w:type="dxa"/>
            </w:tcMar>
            <w:vAlign w:val="top"/>
          </w:tcPr>
          <w:p w14:paraId="15C29F7E">
            <w:pPr>
              <w:widowControl/>
              <w:jc w:val="left"/>
              <w:rPr>
                <w:rFonts w:ascii="宋体" w:hAnsi="宋体" w:eastAsia="宋体" w:cs="宋体"/>
                <w:color w:val="auto"/>
                <w:szCs w:val="21"/>
                <w:highlight w:val="none"/>
              </w:rPr>
            </w:pPr>
          </w:p>
        </w:tc>
        <w:tc>
          <w:tcPr>
            <w:tcW w:w="1815" w:type="dxa"/>
            <w:noWrap w:val="0"/>
            <w:tcMar>
              <w:top w:w="0" w:type="dxa"/>
              <w:left w:w="105" w:type="dxa"/>
              <w:bottom w:w="0" w:type="dxa"/>
              <w:right w:w="105" w:type="dxa"/>
            </w:tcMar>
            <w:vAlign w:val="top"/>
          </w:tcPr>
          <w:p w14:paraId="5CD6BF54">
            <w:pPr>
              <w:widowControl/>
              <w:jc w:val="left"/>
              <w:rPr>
                <w:rFonts w:ascii="宋体" w:hAnsi="宋体" w:eastAsia="宋体" w:cs="宋体"/>
                <w:color w:val="auto"/>
                <w:szCs w:val="21"/>
                <w:highlight w:val="none"/>
              </w:rPr>
            </w:pPr>
          </w:p>
        </w:tc>
      </w:tr>
      <w:tr w14:paraId="6023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noWrap w:val="0"/>
            <w:tcMar>
              <w:top w:w="0" w:type="dxa"/>
              <w:left w:w="105" w:type="dxa"/>
              <w:bottom w:w="0" w:type="dxa"/>
              <w:right w:w="105" w:type="dxa"/>
            </w:tcMar>
            <w:vAlign w:val="center"/>
          </w:tcPr>
          <w:p w14:paraId="2EDB1049">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noWrap w:val="0"/>
            <w:tcMar>
              <w:top w:w="0" w:type="dxa"/>
              <w:left w:w="105" w:type="dxa"/>
              <w:bottom w:w="0" w:type="dxa"/>
              <w:right w:w="105" w:type="dxa"/>
            </w:tcMar>
            <w:vAlign w:val="center"/>
          </w:tcPr>
          <w:p w14:paraId="29C2C47A">
            <w:pPr>
              <w:widowControl/>
              <w:jc w:val="left"/>
              <w:rPr>
                <w:rFonts w:ascii="宋体" w:hAnsi="宋体" w:eastAsia="宋体" w:cs="宋体"/>
                <w:color w:val="auto"/>
                <w:szCs w:val="21"/>
                <w:highlight w:val="none"/>
              </w:rPr>
            </w:pPr>
          </w:p>
        </w:tc>
        <w:tc>
          <w:tcPr>
            <w:tcW w:w="3218" w:type="dxa"/>
            <w:noWrap w:val="0"/>
            <w:tcMar>
              <w:top w:w="0" w:type="dxa"/>
              <w:left w:w="105" w:type="dxa"/>
              <w:bottom w:w="0" w:type="dxa"/>
              <w:right w:w="105" w:type="dxa"/>
            </w:tcMar>
            <w:vAlign w:val="center"/>
          </w:tcPr>
          <w:p w14:paraId="4A595E62">
            <w:pPr>
              <w:widowControl/>
              <w:jc w:val="left"/>
              <w:rPr>
                <w:rFonts w:ascii="宋体" w:hAnsi="宋体" w:eastAsia="宋体" w:cs="宋体"/>
                <w:color w:val="auto"/>
                <w:szCs w:val="21"/>
                <w:highlight w:val="none"/>
              </w:rPr>
            </w:pPr>
          </w:p>
        </w:tc>
        <w:tc>
          <w:tcPr>
            <w:tcW w:w="2430" w:type="dxa"/>
            <w:noWrap w:val="0"/>
            <w:tcMar>
              <w:top w:w="0" w:type="dxa"/>
              <w:left w:w="105" w:type="dxa"/>
              <w:bottom w:w="0" w:type="dxa"/>
              <w:right w:w="105" w:type="dxa"/>
            </w:tcMar>
            <w:vAlign w:val="center"/>
          </w:tcPr>
          <w:p w14:paraId="30FC384A">
            <w:pPr>
              <w:widowControl/>
              <w:jc w:val="left"/>
              <w:rPr>
                <w:rFonts w:ascii="宋体" w:hAnsi="宋体" w:eastAsia="宋体" w:cs="宋体"/>
                <w:color w:val="auto"/>
                <w:szCs w:val="21"/>
                <w:highlight w:val="none"/>
              </w:rPr>
            </w:pPr>
          </w:p>
        </w:tc>
        <w:tc>
          <w:tcPr>
            <w:tcW w:w="1815" w:type="dxa"/>
            <w:noWrap w:val="0"/>
            <w:tcMar>
              <w:top w:w="0" w:type="dxa"/>
              <w:left w:w="105" w:type="dxa"/>
              <w:bottom w:w="0" w:type="dxa"/>
              <w:right w:w="105" w:type="dxa"/>
            </w:tcMar>
            <w:vAlign w:val="center"/>
          </w:tcPr>
          <w:p w14:paraId="287299DA">
            <w:pPr>
              <w:widowControl/>
              <w:jc w:val="left"/>
              <w:rPr>
                <w:rFonts w:ascii="宋体" w:hAnsi="宋体" w:eastAsia="宋体" w:cs="宋体"/>
                <w:color w:val="auto"/>
                <w:szCs w:val="21"/>
                <w:highlight w:val="none"/>
              </w:rPr>
            </w:pPr>
          </w:p>
        </w:tc>
      </w:tr>
    </w:tbl>
    <w:p w14:paraId="1EE159A6">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6D012E34">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6BAC3733">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1.1“商务条件”项下填写的内容应与招标文件附件一“商务条件”的内容保持一致。</w:t>
      </w:r>
    </w:p>
    <w:p w14:paraId="5E1AB414">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1.2“响应情况”项下应填写具体的响应内容并与“商务条件”项下填写的内容逐项对应。</w:t>
      </w:r>
    </w:p>
    <w:p w14:paraId="1B78F3C7">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500BF838">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2、报价人需要说明的内容若需特殊表达，应先在本表中进行相应说明，再另页应答，但应做好标注说明，方便评委查阅评审。未标注说明可能导致的不利的评审后果由投标人自行承担。</w:t>
      </w:r>
    </w:p>
    <w:p w14:paraId="397548EB">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20F1EC98">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70E8AC64">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081D0407">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4556D9B">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2565B93B">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5BF4B621">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1D241F04">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21B5C627">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72D37652">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72EBBDF5">
      <w:pPr>
        <w:pStyle w:val="25"/>
        <w:widowControl/>
        <w:jc w:val="center"/>
        <w:rPr>
          <w:rStyle w:val="19"/>
          <w:rFonts w:ascii="宋体" w:hAnsi="宋体" w:eastAsia="宋体" w:cs="宋体"/>
          <w:color w:val="auto"/>
          <w:sz w:val="21"/>
          <w:szCs w:val="21"/>
          <w:highlight w:val="none"/>
        </w:rPr>
      </w:pPr>
    </w:p>
    <w:p w14:paraId="3CF8E6EB">
      <w:pPr>
        <w:pStyle w:val="25"/>
        <w:widowControl/>
        <w:jc w:val="center"/>
        <w:rPr>
          <w:rStyle w:val="19"/>
          <w:rFonts w:ascii="宋体" w:hAnsi="宋体" w:eastAsia="宋体" w:cs="宋体"/>
          <w:color w:val="auto"/>
          <w:sz w:val="21"/>
          <w:szCs w:val="21"/>
          <w:highlight w:val="none"/>
        </w:rPr>
      </w:pPr>
    </w:p>
    <w:p w14:paraId="1E39B655">
      <w:pPr>
        <w:pStyle w:val="25"/>
        <w:widowControl/>
        <w:jc w:val="center"/>
        <w:rPr>
          <w:rStyle w:val="19"/>
          <w:rFonts w:ascii="宋体" w:hAnsi="宋体" w:eastAsia="宋体" w:cs="宋体"/>
          <w:color w:val="auto"/>
          <w:sz w:val="21"/>
          <w:szCs w:val="21"/>
          <w:highlight w:val="none"/>
        </w:rPr>
      </w:pPr>
    </w:p>
    <w:p w14:paraId="65E0BC08">
      <w:pPr>
        <w:pStyle w:val="25"/>
        <w:widowControl/>
        <w:jc w:val="center"/>
        <w:rPr>
          <w:rStyle w:val="19"/>
          <w:rFonts w:ascii="宋体" w:hAnsi="宋体" w:eastAsia="宋体" w:cs="宋体"/>
          <w:color w:val="auto"/>
          <w:sz w:val="21"/>
          <w:szCs w:val="21"/>
          <w:highlight w:val="none"/>
        </w:rPr>
      </w:pPr>
    </w:p>
    <w:p w14:paraId="12A4CD01">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三、服务承诺书</w:t>
      </w:r>
    </w:p>
    <w:p w14:paraId="6952B8EA">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0E302057">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致福建中医药大学附属第三人民医院：</w:t>
      </w:r>
    </w:p>
    <w:p w14:paraId="5F1C62D2">
      <w:pPr>
        <w:widowControl/>
        <w:shd w:val="clear" w:color="auto" w:fill="FFFFFF"/>
        <w:spacing w:line="560" w:lineRule="exact"/>
        <w:ind w:firstLine="601"/>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我单位可以完全按照贵单位本次招标文件中所约定的要求向贵单位提供相应服务，除所报价格外不再收取其他费用。</w:t>
      </w:r>
    </w:p>
    <w:p w14:paraId="736BA3F3">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1229DDAE">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1177F0AC">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5C1C5504">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报价单位：</w:t>
      </w:r>
      <w:r>
        <w:rPr>
          <w:rFonts w:hint="eastAsia" w:ascii="宋体" w:hAnsi="宋体" w:eastAsia="宋体" w:cs="宋体"/>
          <w:color w:val="auto"/>
          <w:sz w:val="21"/>
          <w:szCs w:val="21"/>
          <w:highlight w:val="none"/>
          <w:u w:val="single"/>
        </w:rPr>
        <w:t>（全称并加盖单位公章）</w:t>
      </w:r>
      <w:r>
        <w:rPr>
          <w:rFonts w:hint="eastAsia" w:ascii="宋体" w:hAnsi="宋体" w:eastAsia="宋体" w:cs="宋体"/>
          <w:color w:val="auto"/>
          <w:sz w:val="21"/>
          <w:szCs w:val="21"/>
          <w:highlight w:val="none"/>
          <w:shd w:val="clear" w:color="auto" w:fill="FFFFFF"/>
        </w:rPr>
        <w:t xml:space="preserve"> </w:t>
      </w:r>
    </w:p>
    <w:p w14:paraId="5520F47C">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 xml:space="preserve">被授权代表（签字）：            </w:t>
      </w:r>
    </w:p>
    <w:p w14:paraId="3057F0C6">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日期：</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38498CDA">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312E97A2">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60F22BA2">
      <w:pPr>
        <w:pStyle w:val="25"/>
        <w:widowControl/>
        <w:shd w:val="clear" w:color="auto" w:fill="FFFFFF"/>
        <w:spacing w:before="0" w:beforeLines="0" w:beforeAutospacing="0" w:after="0" w:afterLines="0" w:afterAutospacing="0" w:line="560" w:lineRule="exact"/>
        <w:ind w:firstLine="420" w:firstLineChars="200"/>
        <w:rPr>
          <w:rFonts w:ascii="宋体" w:hAnsi="宋体" w:eastAsia="宋体" w:cs="宋体"/>
          <w:color w:val="auto"/>
          <w:sz w:val="21"/>
          <w:szCs w:val="21"/>
          <w:highlight w:val="none"/>
          <w:shd w:val="clear" w:color="auto" w:fill="FFFFFF"/>
        </w:rPr>
      </w:pPr>
    </w:p>
    <w:p w14:paraId="28E9A284">
      <w:pPr>
        <w:spacing w:line="284" w:lineRule="auto"/>
        <w:rPr>
          <w:rFonts w:ascii="宋体" w:hAnsi="宋体" w:eastAsia="宋体" w:cs="宋体"/>
          <w:color w:val="auto"/>
          <w:szCs w:val="21"/>
          <w:highlight w:val="none"/>
        </w:rPr>
      </w:pPr>
    </w:p>
    <w:p w14:paraId="5821D817">
      <w:pPr>
        <w:pStyle w:val="28"/>
        <w:spacing w:line="500" w:lineRule="exact"/>
        <w:ind w:firstLine="0"/>
        <w:rPr>
          <w:rFonts w:ascii="宋体" w:hAnsi="宋体" w:eastAsia="宋体" w:cs="宋体"/>
          <w:b/>
          <w:bCs/>
          <w:color w:val="auto"/>
          <w:szCs w:val="21"/>
          <w:highlight w:val="none"/>
          <w:u w:val="single"/>
        </w:rPr>
      </w:pPr>
    </w:p>
    <w:p w14:paraId="520983F3">
      <w:pPr>
        <w:pStyle w:val="28"/>
        <w:spacing w:line="500" w:lineRule="exact"/>
        <w:ind w:firstLine="0"/>
        <w:rPr>
          <w:rFonts w:ascii="宋体" w:hAnsi="宋体" w:eastAsia="宋体" w:cs="宋体"/>
          <w:b/>
          <w:bCs/>
          <w:color w:val="auto"/>
          <w:szCs w:val="21"/>
          <w:highlight w:val="none"/>
          <w:u w:val="single"/>
        </w:rPr>
      </w:pPr>
    </w:p>
    <w:p w14:paraId="57D6C8E4">
      <w:pPr>
        <w:rPr>
          <w:rFonts w:hint="eastAsia"/>
        </w:rPr>
      </w:pPr>
    </w:p>
    <w:sectPr>
      <w:footerReference r:id="rId4" w:type="default"/>
      <w:pgSz w:w="11906" w:h="16838"/>
      <w:pgMar w:top="1701"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E933">
    <w:pPr>
      <w:pStyle w:val="10"/>
      <w:spacing w:line="209" w:lineRule="auto"/>
      <w:ind w:left="3888"/>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59C3534">
                          <w:pPr>
                            <w:pStyle w:val="11"/>
                          </w:pP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14:paraId="459C3534">
                    <w:pPr>
                      <w:pStyle w:val="11"/>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64FC">
    <w:pPr>
      <w:pStyle w:val="10"/>
      <w:spacing w:line="209" w:lineRule="auto"/>
      <w:ind w:left="3888"/>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40EC2C7">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39</w:t>
                          </w:r>
                          <w:r>
                            <w:t xml:space="preserve"> 页</w:t>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YcVu/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Pu9Nmofh9hSJROaWJkyw82C6pKxuXqi0BU/z3PX4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fGHFbvwEAAIwDAAAOAAAAAAAAAAEAIAAAAB8BAABkcnMvZTJvRG9jLnhtbFBLBQYA&#10;AAAABgAGAFkBAABQBQAAAAA=&#10;">
              <v:fill on="f" focussize="0,0"/>
              <v:stroke on="f"/>
              <v:imagedata o:title=""/>
              <o:lock v:ext="edit" aspectratio="f"/>
              <v:textbox inset="0mm,0mm,0mm,0mm" style="mso-fit-shape-to-text:t;">
                <w:txbxContent>
                  <w:p w14:paraId="540EC2C7">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39</w:t>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1"/>
      <w:numFmt w:val="chineseCounting"/>
      <w:suff w:val="nothing"/>
      <w:lvlText w:val="%1、"/>
      <w:lvlJc w:val="left"/>
      <w:rPr>
        <w:rFonts w:hint="eastAsia"/>
      </w:rPr>
    </w:lvl>
  </w:abstractNum>
  <w:abstractNum w:abstractNumId="2">
    <w:nsid w:val="0000000D"/>
    <w:multiLevelType w:val="singleLevel"/>
    <w:tmpl w:val="0000000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20B92"/>
    <w:rsid w:val="00904707"/>
    <w:rsid w:val="017C5A33"/>
    <w:rsid w:val="037E0F92"/>
    <w:rsid w:val="03807510"/>
    <w:rsid w:val="05303B21"/>
    <w:rsid w:val="066A500B"/>
    <w:rsid w:val="071902F9"/>
    <w:rsid w:val="09A520AA"/>
    <w:rsid w:val="0B98227B"/>
    <w:rsid w:val="0D225445"/>
    <w:rsid w:val="0D517D1B"/>
    <w:rsid w:val="0D73674B"/>
    <w:rsid w:val="0EC44C67"/>
    <w:rsid w:val="0F0E6C52"/>
    <w:rsid w:val="105B6A8E"/>
    <w:rsid w:val="11751FA2"/>
    <w:rsid w:val="14574266"/>
    <w:rsid w:val="15A87C1D"/>
    <w:rsid w:val="19516835"/>
    <w:rsid w:val="19DD1655"/>
    <w:rsid w:val="1AD25E46"/>
    <w:rsid w:val="1C805855"/>
    <w:rsid w:val="20214E82"/>
    <w:rsid w:val="204B4D22"/>
    <w:rsid w:val="25E11E86"/>
    <w:rsid w:val="2726124C"/>
    <w:rsid w:val="28CA1AE3"/>
    <w:rsid w:val="2A8A501F"/>
    <w:rsid w:val="2C810D6B"/>
    <w:rsid w:val="2ECE6E3D"/>
    <w:rsid w:val="33110B3E"/>
    <w:rsid w:val="34A675F4"/>
    <w:rsid w:val="363554FB"/>
    <w:rsid w:val="369069D6"/>
    <w:rsid w:val="372B4171"/>
    <w:rsid w:val="397452F3"/>
    <w:rsid w:val="39EF13BD"/>
    <w:rsid w:val="3A562A6A"/>
    <w:rsid w:val="3A6C4169"/>
    <w:rsid w:val="3B4537F6"/>
    <w:rsid w:val="3B6F36C3"/>
    <w:rsid w:val="3B9457DF"/>
    <w:rsid w:val="3CFE595C"/>
    <w:rsid w:val="3D656D0D"/>
    <w:rsid w:val="3D8E4D82"/>
    <w:rsid w:val="3F0249AC"/>
    <w:rsid w:val="40D43E60"/>
    <w:rsid w:val="41202412"/>
    <w:rsid w:val="418702EA"/>
    <w:rsid w:val="4DAA0D39"/>
    <w:rsid w:val="4DD73625"/>
    <w:rsid w:val="4DFC4DF2"/>
    <w:rsid w:val="4F795D22"/>
    <w:rsid w:val="50617235"/>
    <w:rsid w:val="50DF3677"/>
    <w:rsid w:val="50FF4940"/>
    <w:rsid w:val="511B0725"/>
    <w:rsid w:val="514E53F7"/>
    <w:rsid w:val="562712D1"/>
    <w:rsid w:val="56AD47FF"/>
    <w:rsid w:val="57494A61"/>
    <w:rsid w:val="592E45FC"/>
    <w:rsid w:val="5B4551CC"/>
    <w:rsid w:val="5E610B0F"/>
    <w:rsid w:val="5F1C121D"/>
    <w:rsid w:val="60D6229F"/>
    <w:rsid w:val="618C0282"/>
    <w:rsid w:val="625A7665"/>
    <w:rsid w:val="6298074C"/>
    <w:rsid w:val="64D57641"/>
    <w:rsid w:val="65671DD6"/>
    <w:rsid w:val="66A04F8F"/>
    <w:rsid w:val="6720058B"/>
    <w:rsid w:val="6949723A"/>
    <w:rsid w:val="69DF43D1"/>
    <w:rsid w:val="6AF02B5D"/>
    <w:rsid w:val="6CB913CC"/>
    <w:rsid w:val="6EF538E0"/>
    <w:rsid w:val="6F1B3228"/>
    <w:rsid w:val="6F992653"/>
    <w:rsid w:val="71DF1400"/>
    <w:rsid w:val="77F229BB"/>
    <w:rsid w:val="79422BFF"/>
    <w:rsid w:val="79F20B92"/>
    <w:rsid w:val="7AC35AD9"/>
    <w:rsid w:val="7ACE6CE1"/>
    <w:rsid w:val="7E0A230E"/>
    <w:rsid w:val="7F2A6CD4"/>
    <w:rsid w:val="7F8241DE"/>
    <w:rsid w:val="7FEF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8">
    <w:name w:val="Normal Indent"/>
    <w:basedOn w:val="1"/>
    <w:qFormat/>
    <w:uiPriority w:val="0"/>
    <w:pPr>
      <w:ind w:firstLine="420"/>
    </w:pPr>
    <w:rPr>
      <w:kern w:val="2"/>
      <w:sz w:val="21"/>
    </w:rPr>
  </w:style>
  <w:style w:type="paragraph" w:styleId="9">
    <w:name w:val="annotation text"/>
    <w:basedOn w:val="1"/>
    <w:qFormat/>
    <w:uiPriority w:val="0"/>
    <w:pPr>
      <w:jc w:val="left"/>
    </w:pPr>
  </w:style>
  <w:style w:type="paragraph" w:styleId="10">
    <w:name w:val="Body Text"/>
    <w:basedOn w:val="1"/>
    <w:next w:val="1"/>
    <w:qFormat/>
    <w:uiPriority w:val="0"/>
    <w:rPr>
      <w:rFonts w:ascii="宋体" w:hAnsi="宋体" w:eastAsia="宋体" w:cs="宋体"/>
      <w:sz w:val="35"/>
      <w:szCs w:val="35"/>
      <w:lang w:eastAsia="en-US"/>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basedOn w:val="18"/>
    <w:qFormat/>
    <w:uiPriority w:val="0"/>
  </w:style>
  <w:style w:type="character" w:styleId="21">
    <w:name w:val="annotation reference"/>
    <w:qFormat/>
    <w:uiPriority w:val="0"/>
    <w:rPr>
      <w:sz w:val="21"/>
      <w:szCs w:val="21"/>
    </w:rPr>
  </w:style>
  <w:style w:type="paragraph" w:customStyle="1" w:styleId="22">
    <w:name w:val="null3"/>
    <w:qFormat/>
    <w:uiPriority w:val="0"/>
    <w:rPr>
      <w:rFonts w:hint="eastAsia" w:ascii="Calibri" w:hAnsi="Calibri" w:eastAsia="宋体" w:cs="Times New Roman"/>
      <w:lang w:val="en-US" w:eastAsia="zh-Hans" w:bidi="ar-SA"/>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Normal (Web)"/>
    <w:basedOn w:val="1"/>
    <w:qFormat/>
    <w:uiPriority w:val="0"/>
    <w:pPr>
      <w:spacing w:before="100" w:beforeLines="0" w:beforeAutospacing="1" w:after="100" w:afterLines="0" w:afterAutospacing="1"/>
      <w:jc w:val="left"/>
    </w:pPr>
    <w:rPr>
      <w:rFonts w:cs="Times New Roman"/>
      <w:kern w:val="0"/>
      <w:sz w:val="24"/>
    </w:rPr>
  </w:style>
  <w:style w:type="paragraph" w:customStyle="1" w:styleId="26">
    <w:name w:val="样式 标题 3 + (中文) 黑体 小四 非加粗 段前: 7.8 磅 段后: 0 磅 行距: 固定值 20 磅"/>
    <w:basedOn w:val="4"/>
    <w:qFormat/>
    <w:uiPriority w:val="0"/>
    <w:pPr>
      <w:tabs>
        <w:tab w:val="left" w:pos="425"/>
      </w:tabs>
      <w:spacing w:before="0" w:beforeLines="0" w:after="0" w:afterLines="0" w:line="400" w:lineRule="exact"/>
    </w:pPr>
    <w:rPr>
      <w:rFonts w:ascii="Times New Roman" w:hAnsi="Times New Roman" w:eastAsia="黑体" w:cs="宋体"/>
      <w:b w:val="0"/>
      <w:kern w:val="2"/>
      <w:sz w:val="24"/>
      <w:szCs w:val="20"/>
    </w:rPr>
  </w:style>
  <w:style w:type="paragraph" w:customStyle="1" w:styleId="27">
    <w:name w:val="Fließtext"/>
    <w:basedOn w:val="1"/>
    <w:qFormat/>
    <w:uiPriority w:val="0"/>
    <w:pPr>
      <w:overflowPunct w:val="0"/>
      <w:autoSpaceDE w:val="0"/>
      <w:autoSpaceDN w:val="0"/>
      <w:adjustRightInd w:val="0"/>
    </w:pPr>
    <w:rPr>
      <w:kern w:val="28"/>
    </w:rPr>
  </w:style>
  <w:style w:type="paragraph" w:customStyle="1" w:styleId="28">
    <w:name w:val="Normal Indent"/>
    <w:basedOn w:val="1"/>
    <w:qFormat/>
    <w:uiPriority w:val="0"/>
    <w:pPr>
      <w:ind w:firstLine="420"/>
    </w:p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4399</Words>
  <Characters>4649</Characters>
  <Lines>0</Lines>
  <Paragraphs>0</Paragraphs>
  <TotalTime>4</TotalTime>
  <ScaleCrop>false</ScaleCrop>
  <LinksUpToDate>false</LinksUpToDate>
  <CharactersWithSpaces>4760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2025-12-16T02:27:00Z</dcterms:created>
  <dc:creator>权著鸣</dc:creator>
  <cp:lastModifiedBy>权著鸣</cp:lastModifiedBy>
  <cp:lastPrinted>2025-12-25T03:04:00Z</cp:lastPrinted>
  <dcterms:modified xsi:type="dcterms:W3CDTF">2026-01-04T01:39:12Z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234CE659781C4E5DB1D00BD20EDB9CB4_13</vt:lpwstr>
  </property>
  <property fmtid="{D5CDD505-2E9C-101B-9397-08002B2CF9AE}" pid="4" name="KSOTemplateDocerSaveRecord">
    <vt:lpwstr>eyJoZGlkIjoiNmJlOGVmN2RmOGRjNDU0NjU5YWZiYTMxNTdkYjI0ZTUiLCJ1c2VySWQiOiIxNzYzMDQ5MDc1In0=</vt:lpwstr>
  </property>
</Properties>
</file>