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合同包4：2024-2027年车辆租赁服务内容及要求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 xml:space="preserve"> 、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采购内容</w:t>
      </w:r>
    </w:p>
    <w:p>
      <w:pPr>
        <w:pStyle w:val="2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1.服务供应商资质条件：具备有效期内的市际以上道路运输经营许可证（含客车运输运营资质）</w:t>
      </w:r>
    </w:p>
    <w:p>
      <w:pPr>
        <w:widowControl/>
        <w:spacing w:line="520" w:lineRule="exact"/>
        <w:jc w:val="left"/>
        <w:rPr>
          <w:rFonts w:hint="eastAsia" w:ascii="方正小标宋简体" w:hAnsi="lucida Grande" w:eastAsia="方正小标宋简体" w:cs="宋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参考线路价格表</w:t>
      </w:r>
    </w:p>
    <w:tbl>
      <w:tblPr>
        <w:tblStyle w:val="4"/>
        <w:tblpPr w:leftFromText="180" w:rightFromText="180" w:vertAnchor="text" w:horzAnchor="page" w:tblpX="1852" w:tblpY="1122"/>
        <w:tblOverlap w:val="never"/>
        <w:tblW w:w="9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96"/>
        <w:gridCol w:w="763"/>
        <w:gridCol w:w="737"/>
        <w:gridCol w:w="723"/>
        <w:gridCol w:w="831"/>
        <w:gridCol w:w="778"/>
        <w:gridCol w:w="941"/>
        <w:gridCol w:w="654"/>
        <w:gridCol w:w="941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行   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5座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7座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19座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27座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33座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45座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49座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50座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53座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医院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>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 xml:space="preserve"> 马尾区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医院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>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 xml:space="preserve"> 长乐区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医院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>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 xml:space="preserve"> 福清市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医院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>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 xml:space="preserve"> 连江县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医院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>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 xml:space="preserve"> 罗源县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医院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>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 xml:space="preserve"> 闽清县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医院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>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 xml:space="preserve"> 永泰县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医院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>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 xml:space="preserve"> 平潭县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医院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>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 xml:space="preserve"> 莆田市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医院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>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 xml:space="preserve"> 三明市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医院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>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 xml:space="preserve"> 泉州市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医院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>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 xml:space="preserve"> 荔城区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医院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>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 xml:space="preserve"> 尤溪县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医院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>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 xml:space="preserve"> 仙游县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医院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>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 xml:space="preserve"> 沙县区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医院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>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 xml:space="preserve"> 松溪县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医院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>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 xml:space="preserve"> 石狮市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医院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>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 xml:space="preserve"> 晋江市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医院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>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 xml:space="preserve"> 闽候县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医院 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>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 w:bidi="ar"/>
              </w:rPr>
              <w:t xml:space="preserve"> 市区四城区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9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1.表格中的医院为福建中医院大学附属第三人民医院，位于福建省福州市闽侯县上街镇国宾大道363号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0"/>
                <w:lang w:val="en-US" w:eastAsia="zh-CN" w:bidi="ar-SA"/>
              </w:rPr>
              <w:t>以上价格</w:t>
            </w:r>
            <w:r>
              <w:rPr>
                <w:rFonts w:hint="eastAsia"/>
                <w:color w:val="auto"/>
                <w:lang w:val="en-US" w:eastAsia="zh-CN"/>
              </w:rPr>
              <w:t>为往返双程的报价，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0"/>
                <w:lang w:val="en-US" w:eastAsia="zh-CN" w:bidi="ar-SA"/>
              </w:rPr>
              <w:t>均为包干价（含车辆高速通行费、车辆燃油费、停车费、保险费、驾驶员工资、食宿、税费等服务所产生的各种费用），无其他附加费用。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0"/>
                <w:lang w:val="en-US" w:eastAsia="zh-CN" w:bidi="ar-SA"/>
              </w:rPr>
              <w:t>3.如果闽侯、马尾、长乐及市区四城区实际仅需单程，将按上述往返双程报价的50%计算单程价格。</w:t>
            </w:r>
          </w:p>
          <w:p>
            <w:pPr>
              <w:pStyle w:val="2"/>
              <w:jc w:val="left"/>
              <w:rPr>
                <w:rFonts w:hint="default"/>
                <w:color w:val="auto"/>
                <w:lang w:val="en-US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autoSpaceDN w:val="0"/>
        <w:spacing w:before="75" w:beforeLines="0" w:after="75" w:afterLines="0"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采购人将根据实际用车需求向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服务供应商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租赁具体车型。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.报价人须根据采购人要求安排车型、车辆保障采购人运行服务，不得超载。</w:t>
      </w:r>
    </w:p>
    <w:p>
      <w:pPr>
        <w:autoSpaceDN w:val="0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.报价人提供的车辆因故障、维保等原因不能出车，须临时替换车辆，报价人须提前告知采购人，临时替换车辆标准不能低于被替换车辆的要求，运输服务费扔按被替换车辆标准结算。</w:t>
      </w:r>
    </w:p>
    <w:p>
      <w:pPr>
        <w:autoSpaceDN w:val="0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.报价人提供的车辆必须购买机动车交通事故责任强制保险、道路客运承运人责任险（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每座责任限额不低于100万元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），并且各种保险必须在有效期内。如发生交通责任事故，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服务供应商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须全部承担，采购人不必负责。</w:t>
      </w:r>
    </w:p>
    <w:p>
      <w:pPr>
        <w:autoSpaceDN w:val="0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.报价人提供的车辆，车内安全带、安全锤、灭火器等安全设施齐全。</w:t>
      </w:r>
    </w:p>
    <w:p>
      <w:pPr>
        <w:autoSpaceDN w:val="0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.报价人提供的车辆车况良好、运行平稳、外观整洁、设施齐全。</w:t>
      </w:r>
    </w:p>
    <w:p>
      <w:pPr>
        <w:autoSpaceDN w:val="0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.报价人须提早10分钟到达采购人指定地点。</w:t>
      </w:r>
    </w:p>
    <w:p>
      <w:pPr>
        <w:autoSpaceDN w:val="0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.报价人须满足采购人提前12小时提出的临时变更用车需求。</w:t>
      </w:r>
    </w:p>
    <w:p>
      <w:pPr>
        <w:autoSpaceDN w:val="0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.如报价人的车辆发生故障，200公里范围内，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服务供应商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须在150分钟内安排备用车辆抵达车辆故障地点进行施救，并承担所有责任和费用。</w:t>
      </w:r>
    </w:p>
    <w:p>
      <w:pPr>
        <w:autoSpaceDN w:val="0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.驾驶员驾龄必须3年以上，且年龄在35-5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岁之间。</w:t>
      </w:r>
    </w:p>
    <w:p>
      <w:pPr>
        <w:pStyle w:val="2"/>
        <w:widowControl w:val="0"/>
        <w:numPr>
          <w:ilvl w:val="0"/>
          <w:numId w:val="0"/>
        </w:numPr>
        <w:jc w:val="center"/>
        <w:outlineLvl w:val="0"/>
        <w:rPr>
          <w:rFonts w:hint="eastAsia"/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62971"/>
    <w:rsid w:val="2576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2024-06-28T10:12:00Z</dcterms:created>
  <dc:creator>金橙</dc:creator>
  <cp:lastModifiedBy>金橙</cp:lastModifiedBy>
  <dcterms:modified xsi:type="dcterms:W3CDTF">2024-06-28T10:13:09Z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B7B46307DFD741D4BEEABFF91C79BA5F</vt:lpwstr>
  </property>
</Properties>
</file>