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 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福建中医药大学附属第三人民医院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设备科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商业代表接待登记本</w:t>
      </w:r>
    </w:p>
    <w:bookmarkEnd w:id="0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</w:rPr>
      </w:pPr>
    </w:p>
    <w:tbl>
      <w:tblPr>
        <w:tblStyle w:val="6"/>
        <w:tblW w:w="14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735"/>
        <w:gridCol w:w="1735"/>
        <w:gridCol w:w="1657"/>
        <w:gridCol w:w="2933"/>
        <w:gridCol w:w="1617"/>
        <w:gridCol w:w="1416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预约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编号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接待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编号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商业代表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身份证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接待事由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违规行为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接待人员签字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 无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91151C-A196-4D7C-B5A2-E601FA393B8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19FE03EA-5BB9-42E4-BAC7-81422085904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040EE1F-FAEE-449E-9DDE-950DC925D5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FABCF54-743E-4B73-BD9C-BB700C981DF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YmY2NTY1OTZkNjgwMDVlODljOGM4Y2IxNGYwZGQifQ=="/>
  </w:docVars>
  <w:rsids>
    <w:rsidRoot w:val="7671169E"/>
    <w:rsid w:val="29FE1735"/>
    <w:rsid w:val="4BB50541"/>
    <w:rsid w:val="7671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2024-02-01T02:46:00Z</dcterms:created>
  <dc:creator>夜未眠</dc:creator>
  <cp:lastModifiedBy>夜未眠</cp:lastModifiedBy>
  <dcterms:modified xsi:type="dcterms:W3CDTF">2024-02-01T02:52:04Z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5A91164CBD834B7E97068D557385825B_13</vt:lpwstr>
  </property>
</Properties>
</file>